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5" w:lineRule="auto"/>
        <w:ind w:left="40"/>
        <w:rPr>
          <w:rFonts w:ascii="黑体" w:hAnsi="黑体" w:eastAsia="黑体" w:cs="黑体"/>
          <w:spacing w:val="-12"/>
          <w:sz w:val="28"/>
          <w:szCs w:val="28"/>
        </w:rPr>
      </w:pPr>
      <w:bookmarkStart w:id="0" w:name="_GoBack"/>
      <w:bookmarkEnd w:id="0"/>
    </w:p>
    <w:p>
      <w:pPr>
        <w:spacing w:before="181" w:line="225" w:lineRule="auto"/>
        <w:ind w:left="40"/>
        <w:rPr>
          <w:rFonts w:ascii="黑体" w:hAnsi="黑体" w:eastAsia="黑体" w:cs="黑体"/>
          <w:sz w:val="28"/>
          <w:szCs w:val="28"/>
          <w:lang w:val="en-US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2"/>
          <w:sz w:val="28"/>
          <w:szCs w:val="28"/>
          <w:lang w:val="en-US" w:eastAsia="zh-CN"/>
        </w:rPr>
        <w:t>2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3"/>
        <w:spacing w:before="231" w:line="285" w:lineRule="auto"/>
        <w:ind w:left="2019" w:right="2008" w:hanging="5"/>
        <w:outlineLvl w:val="0"/>
        <w:rPr>
          <w:sz w:val="71"/>
          <w:szCs w:val="71"/>
        </w:rPr>
      </w:pPr>
      <w:r>
        <w:rPr>
          <w:b/>
          <w:bCs/>
          <w:spacing w:val="1"/>
          <w:sz w:val="71"/>
          <w:szCs w:val="71"/>
        </w:rPr>
        <w:t>政府采购项目</w:t>
      </w:r>
      <w:r>
        <w:rPr>
          <w:sz w:val="71"/>
          <w:szCs w:val="71"/>
        </w:rPr>
        <w:t xml:space="preserve"> </w:t>
      </w:r>
      <w:r>
        <w:rPr>
          <w:b/>
          <w:bCs/>
          <w:sz w:val="71"/>
          <w:szCs w:val="71"/>
        </w:rPr>
        <w:t>采购实施计划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3"/>
        <w:tabs>
          <w:tab w:val="left" w:pos="6414"/>
        </w:tabs>
        <w:spacing w:before="101" w:line="361" w:lineRule="auto"/>
        <w:ind w:left="1457" w:right="1920"/>
        <w:jc w:val="both"/>
      </w:pPr>
      <w:r>
        <w:rPr>
          <w:b/>
          <w:bCs/>
          <w:spacing w:val="5"/>
        </w:rPr>
        <w:t>项目名称：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采购单位：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编制单位：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编制时间：</w:t>
      </w:r>
      <w:r>
        <w:rPr>
          <w:u w:val="single" w:color="auto"/>
        </w:rPr>
        <w:t xml:space="preserve">                      </w:t>
      </w:r>
    </w:p>
    <w:p>
      <w:pPr>
        <w:spacing w:line="361" w:lineRule="auto"/>
        <w:sectPr>
          <w:headerReference r:id="rId5" w:type="default"/>
          <w:footerReference r:id="rId6" w:type="default"/>
          <w:pgSz w:w="11906" w:h="16839"/>
          <w:pgMar w:top="1431" w:right="1785" w:bottom="1271" w:left="1785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pStyle w:val="3"/>
        <w:spacing w:before="213" w:line="604" w:lineRule="exact"/>
        <w:ind w:left="2961"/>
        <w:outlineLvl w:val="0"/>
        <w:rPr>
          <w:sz w:val="43"/>
          <w:szCs w:val="43"/>
        </w:rPr>
      </w:pPr>
      <w:r>
        <w:rPr>
          <w:b/>
          <w:bCs/>
          <w:spacing w:val="2"/>
          <w:position w:val="3"/>
          <w:sz w:val="43"/>
          <w:szCs w:val="43"/>
        </w:rPr>
        <w:t>编</w:t>
      </w:r>
      <w:r>
        <w:rPr>
          <w:spacing w:val="2"/>
          <w:position w:val="3"/>
          <w:sz w:val="43"/>
          <w:szCs w:val="43"/>
        </w:rPr>
        <w:t xml:space="preserve"> </w:t>
      </w:r>
      <w:r>
        <w:rPr>
          <w:b/>
          <w:bCs/>
          <w:spacing w:val="2"/>
          <w:position w:val="3"/>
          <w:sz w:val="43"/>
          <w:szCs w:val="43"/>
        </w:rPr>
        <w:t>制</w:t>
      </w:r>
      <w:r>
        <w:rPr>
          <w:spacing w:val="2"/>
          <w:position w:val="3"/>
          <w:sz w:val="43"/>
          <w:szCs w:val="43"/>
        </w:rPr>
        <w:t xml:space="preserve"> </w:t>
      </w:r>
      <w:r>
        <w:rPr>
          <w:b/>
          <w:bCs/>
          <w:spacing w:val="2"/>
          <w:position w:val="3"/>
          <w:sz w:val="43"/>
          <w:szCs w:val="43"/>
        </w:rPr>
        <w:t>说</w:t>
      </w:r>
      <w:r>
        <w:rPr>
          <w:spacing w:val="31"/>
          <w:position w:val="3"/>
          <w:sz w:val="43"/>
          <w:szCs w:val="43"/>
        </w:rPr>
        <w:t xml:space="preserve"> </w:t>
      </w:r>
      <w:r>
        <w:rPr>
          <w:b/>
          <w:bCs/>
          <w:spacing w:val="2"/>
          <w:position w:val="3"/>
          <w:sz w:val="43"/>
          <w:szCs w:val="43"/>
        </w:rPr>
        <w:t>明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80" w:lineRule="auto"/>
        <w:ind w:left="47" w:right="13" w:firstLine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</w:t>
      </w:r>
      <w:r>
        <w:rPr>
          <w:rFonts w:ascii="仿宋" w:hAnsi="仿宋" w:eastAsia="仿宋" w:cs="仿宋"/>
          <w:spacing w:val="8"/>
          <w:sz w:val="31"/>
          <w:szCs w:val="31"/>
        </w:rPr>
        <w:t>采购单位可以自行组织编制采购实施计划，也可以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委托采购代理机构或者其他第三方机构编制。</w:t>
      </w:r>
    </w:p>
    <w:p>
      <w:pPr>
        <w:spacing w:before="178" w:line="298" w:lineRule="auto"/>
        <w:ind w:left="36" w:right="13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</w:t>
      </w:r>
      <w:r>
        <w:rPr>
          <w:rFonts w:ascii="仿宋" w:hAnsi="仿宋" w:eastAsia="仿宋" w:cs="仿宋"/>
          <w:spacing w:val="8"/>
          <w:sz w:val="31"/>
          <w:szCs w:val="31"/>
        </w:rPr>
        <w:t>编制的采购实施计划应当符合《财政部关于印发政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府采购需求管理办法的通知》（财库〔2021〕22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号）要求及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政府采购的相关规定。</w:t>
      </w:r>
    </w:p>
    <w:p>
      <w:pPr>
        <w:spacing w:before="180" w:line="227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</w:t>
      </w:r>
      <w:r>
        <w:rPr>
          <w:rFonts w:ascii="仿宋" w:hAnsi="仿宋" w:eastAsia="仿宋" w:cs="仿宋"/>
          <w:spacing w:val="8"/>
          <w:sz w:val="31"/>
          <w:szCs w:val="31"/>
        </w:rPr>
        <w:t>斜体字部分属于提醒内容，编制时应删除。</w:t>
      </w:r>
    </w:p>
    <w:p>
      <w:pPr>
        <w:spacing w:before="177" w:line="226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</w:t>
      </w:r>
      <w:r>
        <w:rPr>
          <w:rFonts w:ascii="仿宋" w:hAnsi="仿宋" w:eastAsia="仿宋" w:cs="仿宋"/>
          <w:spacing w:val="7"/>
          <w:sz w:val="31"/>
          <w:szCs w:val="31"/>
        </w:rPr>
        <w:t>对不适用的内容应删除，并调整相应序号。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785" w:bottom="1270" w:left="1785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一、合同订立安排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（一）开展采购活动的时间安排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应根据采购项目实施的要求，充分考虑采购活动所需时</w:t>
      </w:r>
      <w:r>
        <w:rPr>
          <w:rFonts w:ascii="仿宋" w:hAnsi="仿宋" w:eastAsia="仿宋" w:cs="仿宋"/>
          <w:i/>
          <w:iCs/>
          <w:spacing w:val="-9"/>
          <w:sz w:val="33"/>
          <w:szCs w:val="33"/>
          <w:u w:val="single" w:color="auto"/>
        </w:rPr>
        <w:t>间和可能影响采购活动进行的因素，合理安排采购活动实施</w:t>
      </w:r>
      <w:r>
        <w:rPr>
          <w:rFonts w:ascii="仿宋" w:hAnsi="仿宋" w:eastAsia="仿宋" w:cs="仿宋"/>
          <w:spacing w:val="17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12"/>
          <w:sz w:val="33"/>
          <w:szCs w:val="33"/>
          <w:u w:val="single" w:color="auto"/>
        </w:rPr>
        <w:t>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（二）采购组织形式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集中采购、分散采购</w:t>
      </w:r>
      <w:r>
        <w:rPr>
          <w:rFonts w:ascii="仿宋" w:hAnsi="仿宋" w:eastAsia="仿宋" w:cs="仿宋"/>
          <w:i/>
          <w:iCs/>
          <w:spacing w:val="-1"/>
          <w:sz w:val="33"/>
          <w:szCs w:val="33"/>
        </w:rPr>
        <w:t>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（三）委托代理安排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5"/>
          <w:sz w:val="33"/>
          <w:szCs w:val="33"/>
          <w:u w:val="single" w:color="auto"/>
        </w:rPr>
        <w:t>选择采购代理机构的方式、结果。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楷体" w:hAnsi="楷体" w:eastAsia="楷体" w:cs="楷体"/>
          <w:spacing w:val="16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采购项目项目预算及最高限价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12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包</w:t>
      </w:r>
      <w:r>
        <w:rPr>
          <w:rFonts w:ascii="楷体" w:hAnsi="楷体" w:eastAsia="楷体" w:cs="楷体"/>
          <w:spacing w:val="-3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1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预算：</w:t>
      </w:r>
      <w:r>
        <w:rPr>
          <w:rFonts w:ascii="楷体" w:hAnsi="楷体" w:eastAsia="楷体" w:cs="楷体"/>
          <w:spacing w:val="-2"/>
          <w:sz w:val="31"/>
          <w:szCs w:val="31"/>
          <w:u w:val="single" w:color="auto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264" w:firstLineChars="400"/>
        <w:textAlignment w:val="baseline"/>
        <w:rPr>
          <w:rFonts w:ascii="楷体" w:hAnsi="楷体" w:eastAsia="楷体" w:cs="楷体"/>
          <w:spacing w:val="4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最高限价：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                 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包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2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预算：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264" w:firstLineChars="400"/>
        <w:textAlignment w:val="baseline"/>
        <w:rPr>
          <w:rFonts w:ascii="楷体" w:hAnsi="楷体" w:eastAsia="楷体" w:cs="楷体"/>
          <w:spacing w:val="4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最高限价：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                 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（五）采购包划分与合同分包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应按照有利于采购项目实施的原则，明确采购包或者合</w:t>
      </w:r>
      <w:r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  <w:t>同分包要求。</w:t>
      </w:r>
    </w:p>
    <w:p>
      <w:pPr>
        <w:spacing w:before="174" w:line="265" w:lineRule="auto"/>
        <w:ind w:left="543" w:right="416" w:firstLine="603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</w:p>
    <w:p>
      <w:pPr>
        <w:spacing w:before="174" w:line="265" w:lineRule="auto"/>
        <w:ind w:left="543" w:right="416" w:firstLine="603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</w:p>
    <w:p>
      <w:pPr>
        <w:spacing w:before="174" w:line="265" w:lineRule="auto"/>
        <w:ind w:left="543" w:right="416" w:firstLine="603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</w:p>
    <w:p>
      <w:pPr>
        <w:spacing w:before="174" w:line="265" w:lineRule="auto"/>
        <w:ind w:left="543" w:right="416" w:firstLine="603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</w:p>
    <w:p>
      <w:pPr>
        <w:spacing w:before="174" w:line="265" w:lineRule="auto"/>
        <w:ind w:left="543" w:right="416" w:firstLine="603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</w:p>
    <w:tbl>
      <w:tblPr>
        <w:tblStyle w:val="8"/>
        <w:tblW w:w="9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765"/>
        <w:gridCol w:w="1842"/>
        <w:gridCol w:w="1416"/>
        <w:gridCol w:w="880"/>
        <w:gridCol w:w="850"/>
        <w:gridCol w:w="921"/>
        <w:gridCol w:w="1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69" w:type="dxa"/>
            <w:tcBorders>
              <w:bottom w:val="single" w:color="auto" w:sz="4" w:space="0"/>
            </w:tcBorders>
            <w:textDirection w:val="tbRlV"/>
            <w:vAlign w:val="top"/>
          </w:tcPr>
          <w:p>
            <w:pPr>
              <w:pStyle w:val="9"/>
              <w:spacing w:before="240" w:line="199" w:lineRule="auto"/>
              <w:ind w:left="212"/>
            </w:pPr>
            <w:r>
              <w:rPr>
                <w:b/>
                <w:bCs/>
                <w:spacing w:val="4"/>
              </w:rPr>
              <w:t>包</w:t>
            </w:r>
            <w:r>
              <w:rPr>
                <w:spacing w:val="131"/>
              </w:rPr>
              <w:t xml:space="preserve"> </w:t>
            </w:r>
            <w:r>
              <w:rPr>
                <w:b/>
                <w:bCs/>
                <w:spacing w:val="4"/>
              </w:rPr>
              <w:t>号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textDirection w:val="tbRlV"/>
            <w:vAlign w:val="top"/>
          </w:tcPr>
          <w:p>
            <w:pPr>
              <w:pStyle w:val="9"/>
              <w:spacing w:before="242" w:line="202" w:lineRule="auto"/>
              <w:ind w:left="212"/>
            </w:pPr>
            <w:r>
              <w:rPr>
                <w:b/>
                <w:bCs/>
                <w:spacing w:val="4"/>
              </w:rPr>
              <w:t>序</w:t>
            </w:r>
            <w:r>
              <w:rPr>
                <w:spacing w:val="131"/>
              </w:rPr>
              <w:t xml:space="preserve"> </w:t>
            </w:r>
            <w:r>
              <w:rPr>
                <w:b/>
                <w:bCs/>
                <w:spacing w:val="4"/>
              </w:rPr>
              <w:t>号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2" w:lineRule="auto"/>
              <w:ind w:left="372"/>
            </w:pPr>
            <w:r>
              <w:rPr>
                <w:b/>
                <w:bCs/>
                <w:spacing w:val="-7"/>
              </w:rPr>
              <w:t>标的名称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211" w:line="227" w:lineRule="auto"/>
              <w:ind w:left="472"/>
            </w:pPr>
            <w:r>
              <w:rPr>
                <w:b/>
                <w:bCs/>
                <w:spacing w:val="6"/>
              </w:rPr>
              <w:t>品目</w:t>
            </w:r>
          </w:p>
          <w:p>
            <w:pPr>
              <w:pStyle w:val="9"/>
              <w:spacing w:before="216" w:line="224" w:lineRule="auto"/>
              <w:ind w:left="164"/>
            </w:pPr>
            <w:r>
              <w:rPr>
                <w:b/>
                <w:bCs/>
                <w:spacing w:val="-8"/>
              </w:rPr>
              <w:t>分类编码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213" w:line="298" w:lineRule="auto"/>
              <w:ind w:left="180" w:right="156" w:hanging="5"/>
            </w:pPr>
            <w:r>
              <w:rPr>
                <w:b/>
                <w:bCs/>
                <w:spacing w:val="-12"/>
              </w:rPr>
              <w:t>计量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单位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4" w:lineRule="auto"/>
              <w:ind w:left="160"/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921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213" w:line="298" w:lineRule="auto"/>
              <w:ind w:left="199" w:right="175" w:hanging="1"/>
            </w:pPr>
            <w:r>
              <w:rPr>
                <w:b/>
                <w:bCs/>
                <w:spacing w:val="-12"/>
              </w:rPr>
              <w:t>是否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进口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213" w:line="298" w:lineRule="auto"/>
              <w:ind w:left="671" w:right="646" w:hanging="2"/>
            </w:pPr>
            <w:r>
              <w:rPr>
                <w:b/>
                <w:bCs/>
                <w:spacing w:val="-14"/>
              </w:rPr>
              <w:t>分包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09" w:line="311" w:lineRule="auto"/>
              <w:ind w:left="112" w:right="29" w:firstLine="109"/>
              <w:jc w:val="both"/>
              <w:rPr>
                <w:sz w:val="29"/>
                <w:szCs w:val="29"/>
              </w:rPr>
            </w:pPr>
            <w:r>
              <w:rPr>
                <w:i/>
                <w:iCs/>
                <w:spacing w:val="4"/>
                <w:sz w:val="29"/>
                <w:szCs w:val="29"/>
                <w:u w:val="single" w:color="auto"/>
              </w:rPr>
              <w:t>采购标的应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i/>
                <w:iCs/>
                <w:spacing w:val="26"/>
                <w:sz w:val="29"/>
                <w:szCs w:val="29"/>
                <w:u w:val="single" w:color="auto"/>
              </w:rPr>
              <w:t>与财政部制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i/>
                <w:iCs/>
                <w:spacing w:val="-8"/>
                <w:sz w:val="29"/>
                <w:szCs w:val="29"/>
                <w:u w:val="single" w:color="auto"/>
              </w:rPr>
              <w:t>定的《政府采</w:t>
            </w:r>
            <w:r>
              <w:rPr>
                <w:i/>
                <w:iCs/>
                <w:spacing w:val="5"/>
                <w:sz w:val="29"/>
                <w:szCs w:val="29"/>
                <w:u w:val="single" w:color="auto"/>
              </w:rPr>
              <w:t>购品目分类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i/>
                <w:iCs/>
                <w:spacing w:val="-5"/>
                <w:sz w:val="29"/>
                <w:szCs w:val="29"/>
                <w:u w:val="single" w:color="auto"/>
              </w:rPr>
              <w:t>目录》对应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5" w:lineRule="auto"/>
              <w:ind w:left="128"/>
            </w:pPr>
            <w:r>
              <w:rPr>
                <w:spacing w:val="-7"/>
              </w:rPr>
              <w:t>是/否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78" w:line="279" w:lineRule="auto"/>
              <w:ind w:left="130" w:right="43" w:firstLine="3"/>
              <w:jc w:val="both"/>
              <w:rPr>
                <w:sz w:val="33"/>
                <w:szCs w:val="33"/>
              </w:rPr>
            </w:pPr>
            <w:r>
              <w:rPr>
                <w:i/>
                <w:iCs/>
                <w:spacing w:val="5"/>
                <w:sz w:val="33"/>
                <w:szCs w:val="33"/>
                <w:u w:val="single" w:color="auto"/>
              </w:rPr>
              <w:t>分包要求应</w:t>
            </w:r>
            <w:r>
              <w:rPr>
                <w:spacing w:val="1"/>
                <w:sz w:val="33"/>
                <w:szCs w:val="33"/>
              </w:rPr>
              <w:t xml:space="preserve"> </w:t>
            </w:r>
            <w:r>
              <w:rPr>
                <w:i/>
                <w:iCs/>
                <w:spacing w:val="6"/>
                <w:sz w:val="33"/>
                <w:szCs w:val="33"/>
                <w:u w:val="single" w:color="auto"/>
              </w:rPr>
              <w:t>载明是否允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i/>
                <w:iCs/>
                <w:spacing w:val="6"/>
                <w:sz w:val="33"/>
                <w:szCs w:val="33"/>
                <w:u w:val="single" w:color="auto"/>
              </w:rPr>
              <w:t>许中标（成</w:t>
            </w:r>
            <w:r>
              <w:rPr>
                <w:i/>
                <w:iCs/>
                <w:spacing w:val="4"/>
                <w:sz w:val="33"/>
                <w:szCs w:val="33"/>
                <w:u w:val="single" w:color="auto"/>
              </w:rPr>
              <w:t>交）供应商</w:t>
            </w:r>
            <w:r>
              <w:rPr>
                <w:spacing w:val="2"/>
                <w:sz w:val="33"/>
                <w:szCs w:val="33"/>
              </w:rPr>
              <w:t xml:space="preserve"> </w:t>
            </w:r>
            <w:r>
              <w:rPr>
                <w:i/>
                <w:iCs/>
                <w:spacing w:val="6"/>
                <w:sz w:val="33"/>
                <w:szCs w:val="33"/>
                <w:u w:val="single" w:color="auto"/>
              </w:rPr>
              <w:t>将本项目的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i/>
                <w:iCs/>
                <w:spacing w:val="6"/>
                <w:sz w:val="33"/>
                <w:szCs w:val="33"/>
                <w:u w:val="single" w:color="auto"/>
              </w:rPr>
              <w:t>非主体、非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i/>
                <w:iCs/>
                <w:spacing w:val="6"/>
                <w:sz w:val="33"/>
                <w:szCs w:val="33"/>
                <w:u w:val="single" w:color="auto"/>
              </w:rPr>
              <w:t>关键性工作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i/>
                <w:iCs/>
                <w:spacing w:val="53"/>
                <w:sz w:val="33"/>
                <w:szCs w:val="33"/>
                <w:u w:val="single" w:color="auto"/>
              </w:rPr>
              <w:t>进行分包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2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t>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26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t>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66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</w:rPr>
              <w:t>……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4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</w:rPr>
              <w:t>……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1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</w:rPr>
              <w:t>……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1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</w:rPr>
              <w:t>……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3" w:line="228" w:lineRule="auto"/>
              <w:ind w:left="67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</w:rPr>
              <w:t>……</w:t>
            </w:r>
          </w:p>
        </w:tc>
      </w:tr>
    </w:tbl>
    <w:p>
      <w:pPr>
        <w:spacing w:line="91" w:lineRule="auto"/>
        <w:rPr>
          <w:rFonts w:ascii="Arial"/>
          <w:sz w:val="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5"/>
          <w:sz w:val="33"/>
          <w:szCs w:val="33"/>
          <w:u w:val="single" w:color="auto"/>
        </w:rPr>
        <w:t>选择采购进口的，还需填写以下内</w:t>
      </w:r>
      <w:r>
        <w:rPr>
          <w:rFonts w:ascii="仿宋" w:hAnsi="仿宋" w:eastAsia="仿宋" w:cs="仿宋"/>
          <w:i/>
          <w:iCs/>
          <w:spacing w:val="-5"/>
          <w:sz w:val="33"/>
          <w:szCs w:val="33"/>
        </w:rPr>
        <w:t>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采购进口产品报财政部门核准安排：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（六）采购方式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达到公开招标数额标准，因特殊情况需要采用公开招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标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以外的采购方式的，应当依法获得批准。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采购需求客观、明确且规格、标准统一的采购项目，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如</w:t>
      </w:r>
      <w:r>
        <w:rPr>
          <w:rFonts w:ascii="仿宋" w:hAnsi="仿宋" w:eastAsia="仿宋" w:cs="仿宋"/>
          <w:i/>
          <w:iCs/>
          <w:spacing w:val="-11"/>
          <w:sz w:val="33"/>
          <w:szCs w:val="33"/>
          <w:u w:val="single" w:color="auto"/>
        </w:rPr>
        <w:t>通用设备、物业管理等，一般采用招标或者询价方式采购。</w:t>
      </w:r>
    </w:p>
    <w:p>
      <w:pPr>
        <w:keepNext w:val="0"/>
        <w:keepLines w:val="0"/>
        <w:pageBreakBefore w:val="0"/>
        <w:widowControl/>
        <w:tabs>
          <w:tab w:val="left" w:pos="66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采购需求客观、明确，且技术较复杂或者专业性较强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的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采购项目，如大型装备、咨询服务等，一般采用招标、谈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判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（磋商）方式采购。</w:t>
      </w:r>
    </w:p>
    <w:p>
      <w:pPr>
        <w:keepNext w:val="0"/>
        <w:keepLines w:val="0"/>
        <w:pageBreakBefore w:val="0"/>
        <w:widowControl/>
        <w:tabs>
          <w:tab w:val="left" w:pos="88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不能完全确定客观指标，需由供应商提供设计方案、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解</w:t>
      </w: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决方案或者组织方案的采购项目，如首购订购、设计服务、</w:t>
      </w:r>
      <w:r>
        <w:rPr>
          <w:rFonts w:ascii="仿宋" w:hAnsi="仿宋" w:eastAsia="仿宋" w:cs="仿宋"/>
          <w:i/>
          <w:iCs/>
          <w:spacing w:val="-11"/>
          <w:sz w:val="33"/>
          <w:szCs w:val="33"/>
          <w:u w:val="single" w:color="auto"/>
        </w:rPr>
        <w:t>政府和社会资本合作等，一般采用谈判（磋商）方式采购。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hint="eastAsia" w:ascii="仿宋" w:hAnsi="仿宋" w:eastAsia="仿宋" w:cs="仿宋"/>
          <w:b w:val="0"/>
          <w:bCs w:val="0"/>
          <w:spacing w:val="5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）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项目属性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</w:rPr>
        <w:t>□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货物类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</w:rPr>
        <w:t>□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工程类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服务类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>）采购方式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□公开招标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□邀请招标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□竞争性谈判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□竞争性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磋商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□询价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□单一来源采购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□其他采购方式：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选择采购方式的理由：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）采购方式是否需要财政部门批准：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□不需要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□需要，报批安排：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 xml:space="preserve">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2.包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position w:val="4"/>
          <w:sz w:val="31"/>
          <w:szCs w:val="31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（七）供应商资格条件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根据采购需求特点提出的供应商资格条件，要与采购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标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的的功能、质量和供应商履约能力直接相关，且属于履行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合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同必需的条件，包括特定的专业资格或者技术资格、设备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设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施、业绩情况、专业人才及其管理能力等。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业绩情况作为资格条件时，要求供应商提供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的同类业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合同一般不超过2个，并明确同类业务的具体范围。涉</w:t>
      </w:r>
      <w:r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  <w:t>及</w:t>
      </w:r>
      <w:r>
        <w:rPr>
          <w:rFonts w:ascii="仿宋" w:hAnsi="仿宋" w:eastAsia="仿宋" w:cs="仿宋"/>
          <w:i/>
          <w:iCs/>
          <w:spacing w:val="-2"/>
          <w:sz w:val="33"/>
          <w:szCs w:val="33"/>
        </w:rPr>
        <w:t>政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府采购政策支持的创新产品采购的，不得提出同类业务合同、生产台数、使用时长等业绩要求。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要求供应商提供超过2个同类业务合同的，需说明合</w:t>
      </w:r>
      <w:r>
        <w:rPr>
          <w:rFonts w:ascii="仿宋" w:hAnsi="仿宋" w:eastAsia="仿宋" w:cs="仿宋"/>
          <w:i/>
          <w:iCs/>
          <w:spacing w:val="-1"/>
          <w:sz w:val="33"/>
          <w:szCs w:val="33"/>
        </w:rPr>
        <w:t>理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33"/>
          <w:sz w:val="33"/>
          <w:szCs w:val="33"/>
          <w:u w:val="single" w:color="auto"/>
        </w:rPr>
        <w:t>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应落实支持创新、绿色发展、中小企业发展等政府采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购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8"/>
          <w:sz w:val="33"/>
          <w:szCs w:val="33"/>
          <w:u w:val="single" w:color="auto"/>
        </w:rPr>
        <w:t>政策功能。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95885</wp:posOffset>
            </wp:positionV>
            <wp:extent cx="4867910" cy="88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9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2.包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95885</wp:posOffset>
            </wp:positionV>
            <wp:extent cx="4867910" cy="88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9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position w:val="4"/>
          <w:sz w:val="31"/>
          <w:szCs w:val="31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（八）竞争范围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除法律法规规定可以在有限范围内竞争或者只能从</w:t>
      </w:r>
      <w:r>
        <w:rPr>
          <w:rFonts w:ascii="仿宋" w:hAnsi="仿宋" w:eastAsia="仿宋" w:cs="仿宋"/>
          <w:i/>
          <w:iCs/>
          <w:spacing w:val="-7"/>
          <w:sz w:val="33"/>
          <w:szCs w:val="33"/>
        </w:rPr>
        <w:t>唯</w:t>
      </w:r>
      <w:r>
        <w:rPr>
          <w:rFonts w:ascii="仿宋" w:hAnsi="仿宋" w:eastAsia="仿宋" w:cs="仿宋"/>
          <w:i/>
          <w:iCs/>
          <w:spacing w:val="-10"/>
          <w:sz w:val="33"/>
          <w:szCs w:val="33"/>
          <w:u w:val="single" w:color="auto"/>
        </w:rPr>
        <w:t>一供应商处采购的情形外，一般采用公开方式邀请供应商</w:t>
      </w:r>
      <w:r>
        <w:rPr>
          <w:rFonts w:ascii="仿宋" w:hAnsi="仿宋" w:eastAsia="仿宋" w:cs="仿宋"/>
          <w:i/>
          <w:iCs/>
          <w:spacing w:val="-10"/>
          <w:sz w:val="33"/>
          <w:szCs w:val="33"/>
        </w:rPr>
        <w:t>参</w:t>
      </w: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与政府采购活动。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采用邀请方式邀请供应商参与政府采购活动的，应说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明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依据的法律法规规定。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□公开方式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□邀请方式，依据：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2.包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8"/>
          <w:position w:val="4"/>
          <w:sz w:val="31"/>
          <w:szCs w:val="31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（九）评审规则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采用综合性评审方法的，评审因素应当按照采购需求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和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与实现项目目标相关的其他因素确定。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采购需求客观、明确且规格、标准统一的采购项目，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如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通用设备、物业管理等，以价格作为授予合同的主要考虑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因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32"/>
          <w:sz w:val="33"/>
          <w:szCs w:val="33"/>
          <w:u w:val="single" w:color="auto"/>
        </w:rPr>
        <w:t>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采购需求客观、明确，且技术较复杂或者专业性较强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的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采购项目，如大型装备、咨询服务等，通过综合性评审选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择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3"/>
          <w:sz w:val="33"/>
          <w:szCs w:val="33"/>
          <w:u w:val="single" w:color="auto"/>
        </w:rPr>
        <w:t>性价比最优的产品或服务。</w:t>
      </w:r>
    </w:p>
    <w:p>
      <w:pPr>
        <w:keepNext w:val="0"/>
        <w:keepLines w:val="0"/>
        <w:pageBreakBefore w:val="0"/>
        <w:widowControl/>
        <w:tabs>
          <w:tab w:val="left" w:pos="8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不能完全确定客观指标，需由供应商提供设计方案、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解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决方案或者组织方案的采购项目，如首购订购、设计服务、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政府和社会资本合作等，综合考虑以单方案报价、多方案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报</w:t>
      </w:r>
      <w:r>
        <w:rPr>
          <w:rFonts w:ascii="仿宋" w:hAnsi="仿宋" w:eastAsia="仿宋" w:cs="仿宋"/>
          <w:i/>
          <w:iCs/>
          <w:spacing w:val="-5"/>
          <w:sz w:val="33"/>
          <w:szCs w:val="33"/>
          <w:u w:val="single" w:color="auto"/>
        </w:rPr>
        <w:t>价以及性价比要求等因素选择评审方法。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评审因素设置不得具有倾向性，将有关履约能力作为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评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审因素应适当。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应落实支持创新、绿色发展、中小企业发展等政府采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购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8"/>
          <w:sz w:val="33"/>
          <w:szCs w:val="33"/>
          <w:u w:val="single" w:color="auto"/>
        </w:rPr>
        <w:t>政策功能。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□最低评标价法，选择该评审规则的理由：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□综合评分法，选择该评审规则的理由：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8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825"/>
        <w:gridCol w:w="4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29" w:type="dxa"/>
            <w:vAlign w:val="top"/>
          </w:tcPr>
          <w:p>
            <w:pPr>
              <w:pStyle w:val="9"/>
              <w:spacing w:before="159" w:line="228" w:lineRule="auto"/>
              <w:ind w:left="29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评标项目</w:t>
            </w:r>
          </w:p>
        </w:tc>
        <w:tc>
          <w:tcPr>
            <w:tcW w:w="1825" w:type="dxa"/>
            <w:vAlign w:val="top"/>
          </w:tcPr>
          <w:p>
            <w:pPr>
              <w:pStyle w:val="9"/>
              <w:spacing w:before="159" w:line="228" w:lineRule="auto"/>
              <w:ind w:left="293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评标分值</w:t>
            </w:r>
          </w:p>
        </w:tc>
        <w:tc>
          <w:tcPr>
            <w:tcW w:w="4872" w:type="dxa"/>
            <w:vAlign w:val="top"/>
          </w:tcPr>
          <w:p>
            <w:pPr>
              <w:pStyle w:val="9"/>
              <w:spacing w:before="159" w:line="228" w:lineRule="auto"/>
              <w:ind w:left="1494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评标方法描述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2.包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</w:pPr>
      <w:r>
        <w:rPr>
          <w:position w:val="-1"/>
        </w:rPr>
        <w:drawing>
          <wp:inline distT="0" distB="0" distL="0" distR="0">
            <wp:extent cx="346710" cy="361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820" cy="3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二、合同管理安排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（一）合同类型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合同类型按照民法典规定的典型合同类别，结合采购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标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  <w:t>的的实际情况确定。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□买卖合同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□建设工程合同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□技术合同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□物业服务合同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□委托合同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□其他：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选择合同类型的理由：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Arial"/>
          <w:sz w:val="21"/>
        </w:rPr>
      </w:pPr>
      <w:r>
        <w:rPr>
          <w:rFonts w:ascii="楷体" w:hAnsi="楷体" w:eastAsia="楷体" w:cs="楷体"/>
          <w:sz w:val="31"/>
          <w:szCs w:val="31"/>
        </w:rPr>
        <w:t>2.包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8"/>
          <w:sz w:val="31"/>
          <w:szCs w:val="31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（二）定价方式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采购需求客观、明确且规格、标准统一的采购项目，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如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通用设备、物业管理等，采用固定总价或者固定单价的定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价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18"/>
          <w:sz w:val="33"/>
          <w:szCs w:val="33"/>
          <w:u w:val="single" w:color="auto"/>
        </w:rPr>
        <w:t>方式。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采购需求客观、明确，且技术较复杂或者专业性较强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的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采购项目，如大型装备、咨询服务等，采用固定总价或者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固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定单价的定价方式。</w:t>
      </w:r>
    </w:p>
    <w:p>
      <w:pPr>
        <w:keepNext w:val="0"/>
        <w:keepLines w:val="0"/>
        <w:pageBreakBefore w:val="0"/>
        <w:widowControl/>
        <w:tabs>
          <w:tab w:val="left" w:pos="83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不能完全确定客观指标，需由供应商提供设计方案、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解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决方案或者组织方案的采购项目，如首购订购、设计服务、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政府和社会资本合作等，根据实现项目目标的要求，采取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固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定总价或者固定单价、成本补偿、绩效激励等单一或者组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7"/>
          <w:sz w:val="33"/>
          <w:szCs w:val="33"/>
          <w:u w:val="single" w:color="auto"/>
        </w:rPr>
        <w:t>定价方式。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□固定总价，要求：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pacing w:val="5"/>
          <w:sz w:val="31"/>
          <w:szCs w:val="31"/>
          <w:u w:val="single" w:color="auto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□固定单价，要求：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□成本补偿，要求：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pacing w:val="18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□绩效激励，要求：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选择定价方式的理由：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2.包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8"/>
          <w:sz w:val="31"/>
          <w:szCs w:val="31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（三）合同文本的主要条款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合同文本应当包含法定必备条款和采购需求的所有</w:t>
      </w:r>
      <w:r>
        <w:rPr>
          <w:rFonts w:ascii="仿宋" w:hAnsi="仿宋" w:eastAsia="仿宋" w:cs="仿宋"/>
          <w:i/>
          <w:iCs/>
          <w:spacing w:val="-7"/>
          <w:sz w:val="33"/>
          <w:szCs w:val="33"/>
        </w:rPr>
        <w:t>内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容，包括但不限于标的名称，采购标的质量、数量（规模</w:t>
      </w:r>
      <w:r>
        <w:rPr>
          <w:rFonts w:ascii="仿宋" w:hAnsi="仿宋" w:eastAsia="仿宋" w:cs="仿宋"/>
          <w:i/>
          <w:iCs/>
          <w:spacing w:val="-73"/>
          <w:w w:val="78"/>
          <w:sz w:val="33"/>
          <w:szCs w:val="33"/>
          <w:u w:val="single" w:color="auto"/>
        </w:rPr>
        <w:t>），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履行时间（期限）、地点和方式，包装方式，价款或者报酬、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付款进度安排、资金支付方式，验收、交付标准和方法，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质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量保修范围和保修期，违约责任与解决争议的方法等。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采购项目涉及采购标的的知识产权归属、处理的，如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订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购、设计、定制开发的信息化建设项目等，应当约定知识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产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权的归属和处理方式。采购人可以根据项目特点划分合同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履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行阶段，明确分期考核要求和对应的付款进度安排。对于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长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期运行的项目，要充分考虑成本、收益以及可能出现的重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大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市场风险，在合同中约定成本补偿、风险分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担等事项。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合同权利义务要围绕采购需求和合同履行设置。国务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院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有关部门依法制定了政府采购合同标准文本的，应当使用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标</w:t>
      </w:r>
      <w:r>
        <w:rPr>
          <w:rFonts w:ascii="仿宋" w:hAnsi="仿宋" w:eastAsia="仿宋" w:cs="仿宋"/>
          <w:i/>
          <w:iCs/>
          <w:spacing w:val="12"/>
          <w:sz w:val="33"/>
          <w:szCs w:val="33"/>
          <w:u w:val="single" w:color="auto"/>
        </w:rPr>
        <w:t>准文本。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8" w:firstLineChars="200"/>
        <w:textAlignment w:val="baseline"/>
        <w:rPr>
          <w:rFonts w:hint="default" w:ascii="楷体" w:hAnsi="楷体" w:eastAsia="楷体" w:cs="楷体"/>
          <w:spacing w:val="2"/>
          <w:sz w:val="31"/>
          <w:szCs w:val="31"/>
          <w:u w:val="single"/>
          <w:lang w:val="en-US" w:eastAsia="zh-CN"/>
        </w:rPr>
      </w:pPr>
      <w:r>
        <w:rPr>
          <w:rFonts w:hint="eastAsia" w:ascii="楷体" w:hAnsi="楷体" w:eastAsia="楷体" w:cs="楷体"/>
          <w:spacing w:val="2"/>
          <w:sz w:val="31"/>
          <w:szCs w:val="31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608" w:firstLineChars="200"/>
        <w:textAlignment w:val="baseline"/>
        <w:rPr>
          <w:rFonts w:ascii="楷体" w:hAnsi="楷体" w:eastAsia="楷体" w:cs="楷体"/>
          <w:spacing w:val="-3"/>
          <w:sz w:val="31"/>
          <w:szCs w:val="31"/>
        </w:rPr>
      </w:pPr>
      <w:r>
        <w:rPr>
          <w:rFonts w:hint="default" w:ascii="楷体" w:hAnsi="楷体" w:eastAsia="楷体" w:cs="楷体"/>
          <w:spacing w:val="-3"/>
          <w:sz w:val="31"/>
          <w:szCs w:val="31"/>
          <w:lang w:val="en-US"/>
        </w:rPr>
        <w:t>2.</w:t>
      </w:r>
      <w:r>
        <w:rPr>
          <w:rFonts w:ascii="楷体" w:hAnsi="楷体" w:eastAsia="楷体" w:cs="楷体"/>
          <w:spacing w:val="-3"/>
          <w:sz w:val="31"/>
          <w:szCs w:val="31"/>
        </w:rPr>
        <w:t>包 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8" w:firstLineChars="200"/>
        <w:textAlignment w:val="baseline"/>
        <w:rPr>
          <w:rFonts w:hint="default" w:ascii="楷体" w:hAnsi="楷体" w:eastAsia="楷体" w:cs="楷体"/>
          <w:spacing w:val="2"/>
          <w:sz w:val="31"/>
          <w:szCs w:val="31"/>
          <w:u w:val="single"/>
          <w:lang w:val="en-US" w:eastAsia="zh-CN"/>
        </w:rPr>
      </w:pPr>
      <w:r>
        <w:rPr>
          <w:rFonts w:hint="eastAsia" w:ascii="楷体" w:hAnsi="楷体" w:eastAsia="楷体" w:cs="楷体"/>
          <w:spacing w:val="2"/>
          <w:sz w:val="31"/>
          <w:szCs w:val="31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楷体" w:hAnsi="楷体" w:eastAsia="楷体" w:cs="楷体"/>
          <w:spacing w:val="7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7"/>
          <w:sz w:val="31"/>
          <w:szCs w:val="31"/>
          <w:lang w:val="en-US" w:eastAsia="zh-CN"/>
        </w:rPr>
        <w:t>......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四</w:t>
      </w:r>
      <w:r>
        <w:rPr>
          <w:rFonts w:ascii="楷体" w:hAnsi="楷体" w:eastAsia="楷体" w:cs="楷体"/>
          <w:spacing w:val="7"/>
          <w:sz w:val="31"/>
          <w:szCs w:val="31"/>
        </w:rPr>
        <w:t>）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履约验收方案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i/>
          <w:iCs/>
          <w:spacing w:val="-8"/>
          <w:sz w:val="33"/>
          <w:szCs w:val="33"/>
          <w:u w:val="single" w:color="auto"/>
          <w:lang w:eastAsia="zh-CN"/>
        </w:rPr>
        <w:t>分期实施的采购项目，应当结合分期考核的情况，明确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分期验收要求。货物类项目可以根据需要设置出厂检</w:t>
      </w:r>
      <w:r>
        <w:rPr>
          <w:rFonts w:ascii="仿宋" w:hAnsi="仿宋" w:eastAsia="仿宋" w:cs="仿宋"/>
          <w:i/>
          <w:iCs/>
          <w:spacing w:val="7"/>
          <w:sz w:val="33"/>
          <w:szCs w:val="33"/>
          <w:u w:val="single" w:color="auto"/>
        </w:rPr>
        <w:t>验、到货检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验、安装调试检验、配套服务检验等多重验</w:t>
      </w:r>
      <w:r>
        <w:rPr>
          <w:rFonts w:ascii="仿宋" w:hAnsi="仿宋" w:eastAsia="仿宋" w:cs="仿宋"/>
          <w:i/>
          <w:iCs/>
          <w:spacing w:val="-9"/>
          <w:sz w:val="33"/>
          <w:szCs w:val="33"/>
          <w:u w:val="single" w:color="auto"/>
        </w:rPr>
        <w:t>收环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节。工程类项目的验收方案应当符合行业管理部门规定的</w:t>
      </w:r>
      <w:r>
        <w:rPr>
          <w:rFonts w:ascii="仿宋" w:hAnsi="仿宋" w:eastAsia="仿宋" w:cs="仿宋"/>
          <w:i/>
          <w:iCs/>
          <w:spacing w:val="7"/>
          <w:sz w:val="33"/>
          <w:szCs w:val="33"/>
          <w:u w:val="single" w:color="auto"/>
        </w:rPr>
        <w:t>标准、方法和内容。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5"/>
          <w:sz w:val="33"/>
          <w:szCs w:val="33"/>
          <w:u w:val="single" w:color="auto"/>
        </w:rPr>
        <w:t>履约验收方案应当在合同中约定。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z w:val="31"/>
          <w:szCs w:val="31"/>
        </w:rPr>
      </w:pPr>
      <w:r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  <w:t>（1）履约验收主体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采购人：</w:t>
      </w:r>
      <w:r>
        <w:rPr>
          <w:rFonts w:ascii="仿宋" w:hAnsi="仿宋" w:eastAsia="仿宋" w:cs="仿宋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"/>
          <w:u w:val="single" w:color="auto"/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是否选择代理机构：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是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是否邀请本项目其他供应商：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是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是否邀请专家：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是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textAlignment w:val="baseline"/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是否邀请服务对象：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是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</w:rPr>
        <w:t>□</w:t>
      </w:r>
      <w:r>
        <w:rPr>
          <w:rFonts w:hint="eastAsia" w:ascii="仿宋" w:hAnsi="仿宋" w:eastAsia="仿宋"/>
          <w:i w:val="0"/>
          <w:iCs/>
          <w:sz w:val="28"/>
          <w:szCs w:val="28"/>
          <w:u w:val="none"/>
          <w:lang w:eastAsia="zh-CN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textAlignment w:val="baseline"/>
        <w:rPr>
          <w:rFonts w:hint="default" w:ascii="仿宋" w:hAnsi="仿宋" w:eastAsia="仿宋" w:cs="仿宋"/>
          <w:spacing w:val="-2"/>
          <w:sz w:val="31"/>
          <w:szCs w:val="31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其他</w:t>
      </w:r>
      <w:r>
        <w:rPr>
          <w:rFonts w:hint="eastAsia" w:ascii="仿宋" w:hAnsi="仿宋" w:eastAsia="仿宋" w:cs="仿宋"/>
          <w:spacing w:val="-2"/>
          <w:sz w:val="31"/>
          <w:szCs w:val="31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采购人、采购代理机构可以邀请参加本项目的其他供应</w:t>
      </w:r>
      <w:r>
        <w:rPr>
          <w:rFonts w:ascii="仿宋" w:hAnsi="仿宋" w:eastAsia="仿宋" w:cs="仿宋"/>
          <w:i/>
          <w:iCs/>
          <w:spacing w:val="-4"/>
          <w:sz w:val="33"/>
          <w:szCs w:val="33"/>
          <w:u w:val="single" w:color="auto"/>
        </w:rPr>
        <w:t>商或者第三方专业</w:t>
      </w:r>
      <w:r>
        <w:rPr>
          <w:rFonts w:ascii="仿宋" w:hAnsi="仿宋" w:eastAsia="仿宋" w:cs="仿宋"/>
          <w:spacing w:val="-87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4"/>
          <w:sz w:val="33"/>
          <w:szCs w:val="33"/>
          <w:u w:val="single" w:color="auto"/>
        </w:rPr>
        <w:t>机构及专家参与验收，相关验收意见作</w:t>
      </w:r>
      <w:r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  <w:t>为验收的参考资料。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政府向社会公众提供的公共服务项目，验收时应当邀请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服务对象参与并出具意见，验收结果应当向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社会公告。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（2）履约验收时间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                            </w:t>
      </w:r>
      <w:r>
        <w:rPr>
          <w:rFonts w:ascii="仿宋" w:hAnsi="仿宋" w:eastAsia="仿宋" w:cs="仿宋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u w:val="single" w:color="auto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（3）履约验收方式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                                                                  </w:t>
      </w:r>
      <w:r>
        <w:rPr>
          <w:rFonts w:ascii="仿宋" w:hAnsi="仿宋" w:eastAsia="仿宋" w:cs="仿宋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u w:val="single" w:color="auto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（4）履约验收程序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</w:t>
      </w:r>
      <w:r>
        <w:rPr>
          <w:rFonts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                                                              </w:t>
      </w:r>
      <w:r>
        <w:rPr>
          <w:rFonts w:ascii="仿宋" w:hAnsi="仿宋" w:eastAsia="仿宋" w:cs="仿宋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u w:val="single" w:color="auto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（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）履约验收内容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</w:t>
      </w:r>
      <w:r>
        <w:rPr>
          <w:rFonts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                                                                </w:t>
      </w:r>
      <w:r>
        <w:rPr>
          <w:rFonts w:ascii="仿宋" w:hAnsi="仿宋" w:eastAsia="仿宋" w:cs="仿宋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u w:val="single" w:color="auto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</w:pPr>
      <w:r>
        <w:rPr>
          <w:rFonts w:hint="eastAsia" w:ascii="仿宋" w:hAnsi="仿宋" w:eastAsia="仿宋" w:cs="仿宋"/>
          <w:i/>
          <w:iCs/>
          <w:spacing w:val="-8"/>
          <w:sz w:val="33"/>
          <w:szCs w:val="33"/>
          <w:u w:val="single" w:color="auto"/>
        </w:rPr>
        <w:t>验收内容要包括每一项技术和商务要求的履约情况，验收标准要包括所有客观、量化指标。不能明确客观标准、涉及主观判断的，可以通过在采购人、使用人中开展问卷调查等方式，转化为客观、量化的验收标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（6）履约验收验收标准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</w:t>
      </w:r>
      <w:r>
        <w:rPr>
          <w:rFonts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                                                         </w:t>
      </w:r>
      <w:r>
        <w:rPr>
          <w:rFonts w:ascii="仿宋" w:hAnsi="仿宋" w:eastAsia="仿宋" w:cs="仿宋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u w:val="single" w:color="auto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>（7）履约验收其他事项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b w:val="0"/>
          <w:bCs w:val="0"/>
          <w:spacing w:val="6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u w:val="single" w:color="auto"/>
          <w:lang w:val="en-US" w:eastAsia="zh-CN"/>
        </w:rPr>
        <w:t xml:space="preserve">                                                  </w:t>
      </w:r>
      <w:r>
        <w:rPr>
          <w:rFonts w:ascii="仿宋" w:hAnsi="仿宋" w:eastAsia="仿宋" w:cs="仿宋"/>
          <w:u w:val="single" w:color="auto"/>
        </w:rPr>
        <w:t xml:space="preserve"> </w:t>
      </w:r>
      <w:r>
        <w:rPr>
          <w:rFonts w:ascii="仿宋" w:hAnsi="仿宋" w:eastAsia="仿宋" w:cs="仿宋"/>
          <w:spacing w:val="-1"/>
          <w:u w:val="single" w:color="auto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2.包2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ascii="楷体" w:hAnsi="楷体" w:eastAsia="楷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（五）风险管控措施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ascii="仿宋" w:hAnsi="仿宋" w:eastAsia="仿宋"/>
          <w:i/>
          <w:sz w:val="32"/>
          <w:szCs w:val="32"/>
          <w:u w:val="single"/>
        </w:rPr>
      </w:pPr>
      <w:r>
        <w:rPr>
          <w:rFonts w:hint="eastAsia" w:ascii="仿宋" w:hAnsi="仿宋" w:eastAsia="仿宋"/>
          <w:i/>
          <w:sz w:val="32"/>
          <w:szCs w:val="32"/>
          <w:u w:val="single"/>
        </w:rPr>
        <w:t>对于《财政部关于印发政府采购需求管理办法的通知》第十一条规定的采购项目，要研究采购过程和合同履行过程中的风险，判断风险发生的环节、可能性、影响程度和管控责任，提出有针对性的处置措施和替代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1.包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（1）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国家政策变化应对措施：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（2）实施环境变化应对措施：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（3）重大技术变化应对措施：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（4）预算项目调整应对措施：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（5）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因质疑投诉影响采购进度应对措施：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（6）采购失败应对措施：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pacing w:val="6"/>
          <w:sz w:val="31"/>
          <w:szCs w:val="31"/>
          <w:u w:val="single" w:color="auto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（7）不按规定签订或者履行合同应对措施：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（8）出现损害国家利益和社会公共利益情形应对措施：</w:t>
      </w:r>
    </w:p>
    <w:p>
      <w:pPr>
        <w:keepNext w:val="0"/>
        <w:keepLines w:val="0"/>
        <w:pageBreakBefore w:val="0"/>
        <w:widowControl/>
        <w:tabs>
          <w:tab w:val="left" w:pos="83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Arial"/>
          <w:sz w:val="21"/>
        </w:rPr>
      </w:pPr>
      <w:r>
        <w:rPr>
          <w:rFonts w:ascii="楷体" w:hAnsi="楷体" w:eastAsia="楷体" w:cs="楷体"/>
          <w:sz w:val="31"/>
          <w:szCs w:val="31"/>
        </w:rPr>
        <w:t>2.包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8"/>
          <w:sz w:val="31"/>
          <w:szCs w:val="31"/>
        </w:rPr>
        <w:t>……</w:t>
      </w:r>
    </w:p>
    <w:p>
      <w:pPr>
        <w:pStyle w:val="3"/>
        <w:spacing w:before="91" w:line="184" w:lineRule="auto"/>
        <w:jc w:val="right"/>
        <w:rPr>
          <w:sz w:val="28"/>
          <w:szCs w:val="28"/>
        </w:rPr>
      </w:pPr>
    </w:p>
    <w:sectPr>
      <w:footerReference r:id="rId8" w:type="default"/>
      <w:pgSz w:w="11906" w:h="16839"/>
      <w:pgMar w:top="1431" w:right="1472" w:bottom="400" w:left="1785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77" w:lineRule="auto"/>
      <w:ind w:right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42975" cy="1911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19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05pt;width:74.2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Ozpfo9MAAAAEAQAADwAAAAAAAAAB&#10;ACAAAAA4AAAAZHJzL2Rvd25yZXYueG1sUEsBAhQAFAAAAAgAh07iQM9EwFA4AgAAYQQAAA4AAAAA&#10;AAAAAQAgAAAAOA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14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6" w:lineRule="auto"/>
      <w:ind w:left="2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1050" cy="2489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6pt;width:61.5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NB5oadMAAAAEAQAADwAAAAAAAAABACAA&#10;AAA4AAAAZHJzL2Rvd25yZXYueG1sUEsBAhQAFAAAAAgAh07iQK+iCHo1AgAAYQQAAA4AAAAAAAAA&#10;AQAgAAAAOA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14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2557780</wp:posOffset>
              </wp:positionH>
              <wp:positionV relativeFrom="paragraph">
                <wp:posOffset>0</wp:posOffset>
              </wp:positionV>
              <wp:extent cx="566420" cy="2051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205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4pt;margin-top:0pt;height:16.15pt;width:44.6pt;mso-position-horizontal-relative:margin;z-index:251661312;mso-width-relative:page;mso-height-relative:page;" filled="f" stroked="f" coordsize="21600,21600" o:gfxdata="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2MpvTtYAAAAHAQAADwAAAAAAAAAB&#10;ACAAAAA4AAAAZHJzL2Rvd25yZXYueG1sUEsBAhQAFAAAAAgAh07iQG4Tjm81AgAAYQQAAA4AAAAA&#10;AAAAAQAgAAAAOw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14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C29F0"/>
    <w:multiLevelType w:val="singleLevel"/>
    <w:tmpl w:val="68AC29F0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C0A81"/>
    <w:rsid w:val="018B75F4"/>
    <w:rsid w:val="06E93AE9"/>
    <w:rsid w:val="0B45636D"/>
    <w:rsid w:val="0E35460C"/>
    <w:rsid w:val="0FEE0468"/>
    <w:rsid w:val="141650FD"/>
    <w:rsid w:val="2E441BCD"/>
    <w:rsid w:val="354B6A9C"/>
    <w:rsid w:val="3FEA1E9C"/>
    <w:rsid w:val="3FFD7A06"/>
    <w:rsid w:val="4A2F0CD6"/>
    <w:rsid w:val="4B1948BB"/>
    <w:rsid w:val="4CBD0AA2"/>
    <w:rsid w:val="5BEF3F27"/>
    <w:rsid w:val="5E3908F2"/>
    <w:rsid w:val="608B31B9"/>
    <w:rsid w:val="64F939BF"/>
    <w:rsid w:val="6FF704E6"/>
    <w:rsid w:val="7BDF3A7D"/>
    <w:rsid w:val="7BFF9EFA"/>
    <w:rsid w:val="7F33531A"/>
    <w:rsid w:val="7FBB679C"/>
    <w:rsid w:val="BE58A5C4"/>
    <w:rsid w:val="BFBF1909"/>
    <w:rsid w:val="CEBFC2FB"/>
    <w:rsid w:val="DF7DF182"/>
    <w:rsid w:val="F4FF6F81"/>
    <w:rsid w:val="FE7F6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2025-07-31T02:04:00Z</dcterms:created>
  <dc:creator>MC SYSTEM</dc:creator>
  <cp:lastModifiedBy>user</cp:lastModifiedBy>
  <cp:lastPrinted>2025-08-31T01:35:00Z</cp:lastPrinted>
  <dcterms:modified xsi:type="dcterms:W3CDTF">2025-09-09T10:22:00Z</dcterms:modified>
  <dc:title>厦财采〔2021〕9号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2025-08-18T10:20:54Z</vt:filetime>
  </property>
  <property fmtid="{D5CDD505-2E9C-101B-9397-08002B2CF9AE}" pid="4" name="KSOProductBuildVer">
    <vt:lpwstr>2052-11.8.2.10953</vt:lpwstr>
  </property>
  <property fmtid="{D5CDD505-2E9C-101B-9397-08002B2CF9AE}" pid="5" name="ICV">
    <vt:lpwstr>A9F6A9482D77692D78FDB868650D2990_43</vt:lpwstr>
  </property>
</Properties>
</file>