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5D887">
      <w:pPr>
        <w:pageBreakBefore w:val="0"/>
        <w:widowControl w:val="0"/>
        <w:kinsoku/>
        <w:wordWrap/>
        <w:overflowPunct/>
        <w:topLinePunct w:val="0"/>
        <w:autoSpaceDE/>
        <w:autoSpaceDN/>
        <w:bidi w:val="0"/>
        <w:adjustRightInd/>
        <w:snapToGrid/>
        <w:spacing w:line="240" w:lineRule="auto"/>
        <w:ind w:firstLine="880" w:firstLineChars="200"/>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专家自动抽取操作</w:t>
      </w: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流程</w:t>
      </w:r>
    </w:p>
    <w:p w14:paraId="5F942664">
      <w:pPr>
        <w:pStyle w:val="5"/>
        <w:pageBreakBefore w:val="0"/>
        <w:widowControl w:val="0"/>
        <w:numPr>
          <w:ilvl w:val="0"/>
          <w:numId w:val="2"/>
        </w:numPr>
        <w:kinsoku/>
        <w:wordWrap/>
        <w:overflowPunct/>
        <w:topLinePunct w:val="0"/>
        <w:autoSpaceDE/>
        <w:autoSpaceDN/>
        <w:bidi w:val="0"/>
        <w:adjustRightInd/>
        <w:snapToGrid/>
        <w:spacing w:before="0" w:after="0" w:line="240" w:lineRule="auto"/>
        <w:ind w:firstLine="640" w:firstLineChars="200"/>
        <w:textAlignment w:val="auto"/>
        <w:rPr>
          <w:rFonts w:hint="default" w:eastAsiaTheme="minorEastAsia"/>
          <w:sz w:val="32"/>
          <w:szCs w:val="32"/>
          <w:lang w:val="en-US" w:eastAsia="zh-CN"/>
        </w:rPr>
      </w:pPr>
      <w:r>
        <w:rPr>
          <w:rFonts w:hint="eastAsia"/>
          <w:b w:val="0"/>
          <w:bCs w:val="0"/>
          <w:color w:val="000000" w:themeColor="text1"/>
          <w:sz w:val="32"/>
          <w:szCs w:val="32"/>
          <w14:textFill>
            <w14:solidFill>
              <w14:schemeClr w14:val="tx1"/>
            </w14:solidFill>
          </w14:textFill>
        </w:rPr>
        <w:t>步骤</w:t>
      </w:r>
    </w:p>
    <w:p w14:paraId="6D6A080D">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（一）代理端</w:t>
      </w:r>
    </w:p>
    <w:p w14:paraId="38A27A28">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下面以政府采购项目为例，介绍具体的操作过程。</w:t>
      </w:r>
    </w:p>
    <w:p w14:paraId="1839A933">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32"/>
          <w:szCs w:val="32"/>
          <w:lang w:val="en-US" w:eastAsia="zh-CN"/>
        </w:rPr>
      </w:pPr>
      <w:r>
        <w:rPr>
          <w:rFonts w:hint="eastAsia"/>
          <w:b w:val="0"/>
          <w:bCs w:val="0"/>
          <w:color w:val="000000" w:themeColor="text1"/>
          <w:sz w:val="32"/>
          <w:szCs w:val="32"/>
          <w:lang w:val="en-US" w:eastAsia="zh-CN"/>
          <w14:textFill>
            <w14:solidFill>
              <w14:schemeClr w14:val="tx1"/>
            </w14:solidFill>
          </w14:textFill>
        </w:rPr>
        <w:t>进入省网地址：</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"https://ggzy.jiangxi.gov.cn/" </w:instrText>
      </w:r>
      <w:r>
        <w:rPr>
          <w:rFonts w:hint="eastAsia" w:ascii="宋体" w:hAnsi="宋体" w:eastAsia="宋体" w:cs="宋体"/>
          <w:sz w:val="32"/>
          <w:szCs w:val="32"/>
        </w:rPr>
        <w:fldChar w:fldCharType="separate"/>
      </w:r>
      <w:r>
        <w:rPr>
          <w:rStyle w:val="14"/>
          <w:rFonts w:hint="eastAsia" w:ascii="宋体" w:hAnsi="宋体" w:eastAsia="宋体" w:cs="宋体"/>
          <w:sz w:val="32"/>
          <w:szCs w:val="32"/>
        </w:rPr>
        <w:t>https://ggzy.jiangxi.gov.cn/</w:t>
      </w:r>
      <w:r>
        <w:rPr>
          <w:rFonts w:hint="eastAsia" w:ascii="宋体" w:hAnsi="宋体" w:eastAsia="宋体" w:cs="宋体"/>
          <w:sz w:val="32"/>
          <w:szCs w:val="32"/>
        </w:rPr>
        <w:fldChar w:fldCharType="end"/>
      </w:r>
      <w:r>
        <w:rPr>
          <w:rFonts w:hint="eastAsia" w:ascii="宋体" w:hAnsi="宋体" w:eastAsia="宋体" w:cs="宋体"/>
          <w:sz w:val="32"/>
          <w:szCs w:val="32"/>
          <w:lang w:eastAsia="zh-CN"/>
        </w:rPr>
        <w:t>，</w:t>
      </w:r>
      <w:r>
        <w:rPr>
          <w:rFonts w:hint="eastAsia"/>
          <w:b w:val="0"/>
          <w:bCs w:val="0"/>
          <w:color w:val="000000" w:themeColor="text1"/>
          <w:sz w:val="32"/>
          <w:szCs w:val="32"/>
          <w:lang w:val="en-US" w:eastAsia="zh-CN"/>
          <w14:textFill>
            <w14:solidFill>
              <w14:schemeClr w14:val="tx1"/>
            </w14:solidFill>
          </w14:textFill>
        </w:rPr>
        <w:t>选择交易主体登录</w:t>
      </w:r>
      <w:r>
        <w:rPr>
          <w:rFonts w:hint="eastAsia" w:asciiTheme="minorHAnsi" w:hAnsiTheme="minorHAnsi" w:cstheme="minorBidi"/>
          <w:b w:val="0"/>
          <w:bCs w:val="0"/>
          <w:color w:val="000000" w:themeColor="text1"/>
          <w:sz w:val="32"/>
          <w:szCs w:val="32"/>
          <w14:textFill>
            <w14:solidFill>
              <w14:schemeClr w14:val="tx1"/>
            </w14:solidFill>
          </w14:textFill>
        </w:rPr>
        <w:t>（如图一）</w:t>
      </w:r>
    </w:p>
    <w:p w14:paraId="29FD13CF">
      <w:pPr>
        <w:pStyle w:val="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sz w:val="32"/>
          <w:szCs w:val="32"/>
        </w:rPr>
      </w:pPr>
      <w:r>
        <w:rPr>
          <w:sz w:val="32"/>
          <w:szCs w:val="32"/>
        </w:rPr>
        <w:drawing>
          <wp:inline distT="0" distB="0" distL="114300" distR="114300">
            <wp:extent cx="4265930" cy="2394585"/>
            <wp:effectExtent l="0" t="0" r="12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11596" t="12877" r="12019" b="5151"/>
                    <a:stretch>
                      <a:fillRect/>
                    </a:stretch>
                  </pic:blipFill>
                  <pic:spPr>
                    <a:xfrm>
                      <a:off x="0" y="0"/>
                      <a:ext cx="4265930" cy="2394585"/>
                    </a:xfrm>
                    <a:prstGeom prst="rect">
                      <a:avLst/>
                    </a:prstGeom>
                    <a:noFill/>
                    <a:ln>
                      <a:noFill/>
                    </a:ln>
                  </pic:spPr>
                </pic:pic>
              </a:graphicData>
            </a:graphic>
          </wp:inline>
        </w:drawing>
      </w:r>
    </w:p>
    <w:p w14:paraId="12E05ABA">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asciiTheme="minorHAnsi" w:hAnsiTheme="minorHAnsi" w:cstheme="minorBidi"/>
          <w:b w:val="0"/>
          <w:bCs w:val="0"/>
          <w:color w:val="000000" w:themeColor="text1"/>
          <w:sz w:val="32"/>
          <w:szCs w:val="32"/>
          <w14:textFill>
            <w14:solidFill>
              <w14:schemeClr w14:val="tx1"/>
            </w14:solidFill>
          </w14:textFill>
        </w:rPr>
      </w:pPr>
      <w:r>
        <w:rPr>
          <w:rFonts w:hint="eastAsia" w:asciiTheme="minorHAnsi" w:hAnsiTheme="minorHAnsi" w:cstheme="minorBidi"/>
          <w:b w:val="0"/>
          <w:bCs w:val="0"/>
          <w:color w:val="000000" w:themeColor="text1"/>
          <w:sz w:val="32"/>
          <w:szCs w:val="32"/>
          <w14:textFill>
            <w14:solidFill>
              <w14:schemeClr w14:val="tx1"/>
            </w14:solidFill>
          </w14:textFill>
        </w:rPr>
        <w:t>图一</w:t>
      </w:r>
    </w:p>
    <w:p w14:paraId="611760A9">
      <w:pPr>
        <w:pStyle w:val="2"/>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asciiTheme="minorHAnsi" w:hAnsiTheme="minorHAnsi" w:cstheme="minorBidi"/>
          <w:b w:val="0"/>
          <w:bCs w:val="0"/>
          <w:color w:val="000000" w:themeColor="text1"/>
          <w:sz w:val="32"/>
          <w:szCs w:val="32"/>
          <w14:textFill>
            <w14:solidFill>
              <w14:schemeClr w14:val="tx1"/>
            </w14:solidFill>
          </w14:textFill>
        </w:rPr>
      </w:pPr>
      <w:r>
        <w:rPr>
          <w:rFonts w:hint="eastAsia" w:asciiTheme="minorHAnsi" w:hAnsiTheme="minorHAnsi" w:cstheme="minorBidi"/>
          <w:b w:val="0"/>
          <w:bCs w:val="0"/>
          <w:color w:val="000000" w:themeColor="text1"/>
          <w:sz w:val="32"/>
          <w:szCs w:val="32"/>
          <w14:textFill>
            <w14:solidFill>
              <w14:schemeClr w14:val="tx1"/>
            </w14:solidFill>
          </w14:textFill>
        </w:rPr>
        <w:t>1.在采购业务中找到【专家自动抽取申请】</w:t>
      </w:r>
      <w:r>
        <w:rPr>
          <w:rFonts w:hint="eastAsia" w:asciiTheme="minorHAnsi" w:hAnsiTheme="minorHAnsi" w:cstheme="minorBidi"/>
          <w:b w:val="0"/>
          <w:bCs w:val="0"/>
          <w:color w:val="000000" w:themeColor="text1"/>
          <w:sz w:val="32"/>
          <w:szCs w:val="32"/>
          <w:lang w:eastAsia="zh-CN"/>
          <w14:textFill>
            <w14:solidFill>
              <w14:schemeClr w14:val="tx1"/>
            </w14:solidFill>
          </w14:textFill>
        </w:rPr>
        <w:t>（</w:t>
      </w:r>
      <w:r>
        <w:rPr>
          <w:rFonts w:hint="eastAsia" w:asciiTheme="minorHAnsi" w:hAnsiTheme="minorHAnsi" w:cstheme="minorBidi"/>
          <w:b w:val="0"/>
          <w:bCs w:val="0"/>
          <w:color w:val="FF0000"/>
          <w:sz w:val="32"/>
          <w:szCs w:val="32"/>
          <w:lang w:val="en-US" w:eastAsia="zh-CN"/>
        </w:rPr>
        <w:t>注：房建、公路、水利等业务菜单名称为：</w:t>
      </w:r>
      <w:r>
        <w:rPr>
          <w:rFonts w:hint="eastAsia" w:asciiTheme="minorHAnsi" w:hAnsiTheme="minorHAnsi" w:cstheme="minorBidi"/>
          <w:b w:val="0"/>
          <w:bCs w:val="0"/>
          <w:color w:val="FF0000"/>
          <w:sz w:val="32"/>
          <w:szCs w:val="32"/>
        </w:rPr>
        <w:t>【专家抽取申请】</w:t>
      </w:r>
      <w:r>
        <w:rPr>
          <w:rFonts w:hint="eastAsia" w:asciiTheme="minorHAnsi" w:hAnsiTheme="minorHAnsi" w:cstheme="minorBidi"/>
          <w:b w:val="0"/>
          <w:bCs w:val="0"/>
          <w:color w:val="000000" w:themeColor="text1"/>
          <w:sz w:val="32"/>
          <w:szCs w:val="32"/>
          <w:lang w:eastAsia="zh-CN"/>
          <w14:textFill>
            <w14:solidFill>
              <w14:schemeClr w14:val="tx1"/>
            </w14:solidFill>
          </w14:textFill>
        </w:rPr>
        <w:t>）</w:t>
      </w:r>
      <w:r>
        <w:rPr>
          <w:rFonts w:hint="eastAsia" w:asciiTheme="minorHAnsi" w:hAnsiTheme="minorHAnsi" w:cstheme="minorBidi"/>
          <w:b w:val="0"/>
          <w:bCs w:val="0"/>
          <w:color w:val="000000" w:themeColor="text1"/>
          <w:sz w:val="32"/>
          <w:szCs w:val="32"/>
          <w14:textFill>
            <w14:solidFill>
              <w14:schemeClr w14:val="tx1"/>
            </w14:solidFill>
          </w14:textFill>
        </w:rPr>
        <w:t>--点击【新增专家抽取申请】。（如图</w:t>
      </w:r>
      <w:r>
        <w:rPr>
          <w:rFonts w:hint="eastAsia" w:asciiTheme="minorHAnsi" w:hAnsiTheme="minorHAnsi" w:cstheme="minorBidi"/>
          <w:b w:val="0"/>
          <w:bCs w:val="0"/>
          <w:color w:val="000000" w:themeColor="text1"/>
          <w:sz w:val="32"/>
          <w:szCs w:val="32"/>
          <w:lang w:val="en-US" w:eastAsia="zh-CN"/>
          <w14:textFill>
            <w14:solidFill>
              <w14:schemeClr w14:val="tx1"/>
            </w14:solidFill>
          </w14:textFill>
        </w:rPr>
        <w:t>二</w:t>
      </w:r>
      <w:r>
        <w:rPr>
          <w:rFonts w:hint="eastAsia" w:asciiTheme="minorHAnsi" w:hAnsiTheme="minorHAnsi" w:cstheme="minorBidi"/>
          <w:b w:val="0"/>
          <w:bCs w:val="0"/>
          <w:color w:val="000000" w:themeColor="text1"/>
          <w:sz w:val="32"/>
          <w:szCs w:val="32"/>
          <w14:textFill>
            <w14:solidFill>
              <w14:schemeClr w14:val="tx1"/>
            </w14:solidFill>
          </w14:textFill>
        </w:rPr>
        <w:t>）</w:t>
      </w:r>
    </w:p>
    <w:p w14:paraId="1AF4A939">
      <w:pPr>
        <w:pStyle w:val="2"/>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asciiTheme="minorHAnsi" w:hAnsiTheme="minorHAnsi" w:cstheme="minorBidi"/>
          <w:b w:val="0"/>
          <w:bCs w:val="0"/>
          <w:color w:val="000000" w:themeColor="text1"/>
          <w:sz w:val="32"/>
          <w:szCs w:val="32"/>
          <w14:textFill>
            <w14:solidFill>
              <w14:schemeClr w14:val="tx1"/>
            </w14:solidFill>
          </w14:textFill>
        </w:rPr>
      </w:pPr>
      <w:r>
        <w:rPr>
          <w:b w:val="0"/>
          <w:bCs w:val="0"/>
          <w:color w:val="000000" w:themeColor="text1"/>
          <w:sz w:val="32"/>
          <w:szCs w:val="32"/>
          <w14:textFill>
            <w14:solidFill>
              <w14:schemeClr w14:val="tx1"/>
            </w14:solidFill>
          </w14:textFill>
        </w:rPr>
        <w:drawing>
          <wp:inline distT="0" distB="0" distL="114300" distR="114300">
            <wp:extent cx="5266690" cy="177355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rcRect b="28877"/>
                    <a:stretch>
                      <a:fillRect/>
                    </a:stretch>
                  </pic:blipFill>
                  <pic:spPr>
                    <a:xfrm>
                      <a:off x="0" y="0"/>
                      <a:ext cx="5266690" cy="1773555"/>
                    </a:xfrm>
                    <a:prstGeom prst="rect">
                      <a:avLst/>
                    </a:prstGeom>
                    <a:noFill/>
                    <a:ln>
                      <a:noFill/>
                    </a:ln>
                  </pic:spPr>
                </pic:pic>
              </a:graphicData>
            </a:graphic>
          </wp:inline>
        </w:drawing>
      </w:r>
    </w:p>
    <w:p w14:paraId="4625D9D7">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asciiTheme="minorHAnsi" w:hAnsiTheme="minorHAnsi" w:eastAsiaTheme="minorEastAsia" w:cstheme="minorBidi"/>
          <w:b w:val="0"/>
          <w:bCs w:val="0"/>
          <w:color w:val="000000" w:themeColor="text1"/>
          <w:sz w:val="32"/>
          <w:szCs w:val="32"/>
          <w:lang w:val="en-US" w:eastAsia="zh-CN"/>
          <w14:textFill>
            <w14:solidFill>
              <w14:schemeClr w14:val="tx1"/>
            </w14:solidFill>
          </w14:textFill>
        </w:rPr>
      </w:pPr>
      <w:r>
        <w:rPr>
          <w:rFonts w:hint="eastAsia" w:asciiTheme="minorHAnsi" w:hAnsiTheme="minorHAnsi" w:cstheme="minorBidi"/>
          <w:b w:val="0"/>
          <w:bCs w:val="0"/>
          <w:color w:val="000000" w:themeColor="text1"/>
          <w:sz w:val="32"/>
          <w:szCs w:val="32"/>
          <w14:textFill>
            <w14:solidFill>
              <w14:schemeClr w14:val="tx1"/>
            </w14:solidFill>
          </w14:textFill>
        </w:rPr>
        <w:t>图</w:t>
      </w:r>
      <w:r>
        <w:rPr>
          <w:rFonts w:hint="eastAsia" w:asciiTheme="minorHAnsi" w:hAnsiTheme="minorHAnsi" w:cstheme="minorBidi"/>
          <w:b w:val="0"/>
          <w:bCs w:val="0"/>
          <w:color w:val="000000" w:themeColor="text1"/>
          <w:sz w:val="32"/>
          <w:szCs w:val="32"/>
          <w:lang w:val="en-US" w:eastAsia="zh-CN"/>
          <w14:textFill>
            <w14:solidFill>
              <w14:schemeClr w14:val="tx1"/>
            </w14:solidFill>
          </w14:textFill>
        </w:rPr>
        <w:t>二</w:t>
      </w:r>
    </w:p>
    <w:p w14:paraId="08BBBE7F">
      <w:pPr>
        <w:pStyle w:val="2"/>
        <w:pageBreakBefore w:val="0"/>
        <w:widowControl w:val="0"/>
        <w:kinsoku/>
        <w:wordWrap/>
        <w:overflowPunct/>
        <w:topLinePunct w:val="0"/>
        <w:autoSpaceDE/>
        <w:autoSpaceDN/>
        <w:bidi w:val="0"/>
        <w:adjustRightInd/>
        <w:snapToGrid/>
        <w:spacing w:line="240" w:lineRule="auto"/>
        <w:ind w:firstLine="640" w:firstLineChars="200"/>
        <w:textAlignment w:val="auto"/>
        <w:outlineLvl w:val="1"/>
        <w:rPr>
          <w:rFonts w:asciiTheme="minorHAnsi" w:hAnsiTheme="minorHAnsi" w:cstheme="minorBidi"/>
          <w:b w:val="0"/>
          <w:bCs w:val="0"/>
          <w:color w:val="000000" w:themeColor="text1"/>
          <w:sz w:val="32"/>
          <w:szCs w:val="32"/>
          <w14:textFill>
            <w14:solidFill>
              <w14:schemeClr w14:val="tx1"/>
            </w14:solidFill>
          </w14:textFill>
        </w:rPr>
      </w:pPr>
      <w:r>
        <w:rPr>
          <w:rFonts w:hint="eastAsia" w:asciiTheme="minorHAnsi" w:hAnsiTheme="minorHAnsi" w:cstheme="minorBidi"/>
          <w:b w:val="0"/>
          <w:bCs w:val="0"/>
          <w:color w:val="000000" w:themeColor="text1"/>
          <w:sz w:val="32"/>
          <w:szCs w:val="32"/>
          <w14:textFill>
            <w14:solidFill>
              <w14:schemeClr w14:val="tx1"/>
            </w14:solidFill>
          </w14:textFill>
        </w:rPr>
        <w:t>2.在弹出的挑选项目界面（如图</w:t>
      </w:r>
      <w:r>
        <w:rPr>
          <w:rFonts w:hint="eastAsia" w:asciiTheme="minorHAnsi" w:hAnsiTheme="minorHAnsi" w:cstheme="minorBidi"/>
          <w:b w:val="0"/>
          <w:bCs w:val="0"/>
          <w:color w:val="000000" w:themeColor="text1"/>
          <w:sz w:val="32"/>
          <w:szCs w:val="32"/>
          <w:lang w:val="en-US" w:eastAsia="zh-CN"/>
          <w14:textFill>
            <w14:solidFill>
              <w14:schemeClr w14:val="tx1"/>
            </w14:solidFill>
          </w14:textFill>
        </w:rPr>
        <w:t>三</w:t>
      </w:r>
      <w:r>
        <w:rPr>
          <w:rFonts w:hint="eastAsia" w:asciiTheme="minorHAnsi" w:hAnsiTheme="minorHAnsi" w:cstheme="minorBidi"/>
          <w:b w:val="0"/>
          <w:bCs w:val="0"/>
          <w:color w:val="000000" w:themeColor="text1"/>
          <w:sz w:val="32"/>
          <w:szCs w:val="32"/>
          <w14:textFill>
            <w14:solidFill>
              <w14:schemeClr w14:val="tx1"/>
            </w14:solidFill>
          </w14:textFill>
        </w:rPr>
        <w:t>），选择需要抽取的项目，点击【确认选择】。</w:t>
      </w:r>
    </w:p>
    <w:p w14:paraId="0E58777D">
      <w:pPr>
        <w:pStyle w:val="2"/>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b w:val="0"/>
          <w:bCs w:val="0"/>
          <w:color w:val="000000" w:themeColor="text1"/>
          <w:sz w:val="32"/>
          <w:szCs w:val="32"/>
          <w14:textFill>
            <w14:solidFill>
              <w14:schemeClr w14:val="tx1"/>
            </w14:solidFill>
          </w14:textFill>
        </w:rPr>
      </w:pPr>
      <w:r>
        <w:rPr>
          <w:b w:val="0"/>
          <w:bCs w:val="0"/>
          <w:color w:val="000000" w:themeColor="text1"/>
          <w:sz w:val="32"/>
          <w:szCs w:val="32"/>
          <w14:textFill>
            <w14:solidFill>
              <w14:schemeClr w14:val="tx1"/>
            </w14:solidFill>
          </w14:textFill>
        </w:rPr>
        <w:drawing>
          <wp:inline distT="0" distB="0" distL="114300" distR="114300">
            <wp:extent cx="5208905" cy="235775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rcRect l="518" t="1426" r="579" b="4023"/>
                    <a:stretch>
                      <a:fillRect/>
                    </a:stretch>
                  </pic:blipFill>
                  <pic:spPr>
                    <a:xfrm>
                      <a:off x="0" y="0"/>
                      <a:ext cx="5208905" cy="2357755"/>
                    </a:xfrm>
                    <a:prstGeom prst="rect">
                      <a:avLst/>
                    </a:prstGeom>
                    <a:noFill/>
                    <a:ln>
                      <a:noFill/>
                    </a:ln>
                  </pic:spPr>
                </pic:pic>
              </a:graphicData>
            </a:graphic>
          </wp:inline>
        </w:drawing>
      </w:r>
    </w:p>
    <w:p w14:paraId="78D764B9">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asciiTheme="minorHAnsi" w:hAnsiTheme="minorHAnsi" w:eastAsiaTheme="minorEastAsia" w:cstheme="minorBidi"/>
          <w:b w:val="0"/>
          <w:bCs w:val="0"/>
          <w:color w:val="000000" w:themeColor="text1"/>
          <w:sz w:val="32"/>
          <w:szCs w:val="32"/>
          <w:lang w:val="en-US" w:eastAsia="zh-CN"/>
          <w14:textFill>
            <w14:solidFill>
              <w14:schemeClr w14:val="tx1"/>
            </w14:solidFill>
          </w14:textFill>
        </w:rPr>
      </w:pPr>
      <w:r>
        <w:rPr>
          <w:rFonts w:hint="eastAsia" w:asciiTheme="minorHAnsi" w:hAnsiTheme="minorHAnsi" w:cstheme="minorBidi"/>
          <w:b w:val="0"/>
          <w:bCs w:val="0"/>
          <w:color w:val="000000" w:themeColor="text1"/>
          <w:sz w:val="32"/>
          <w:szCs w:val="32"/>
          <w14:textFill>
            <w14:solidFill>
              <w14:schemeClr w14:val="tx1"/>
            </w14:solidFill>
          </w14:textFill>
        </w:rPr>
        <w:t>图</w:t>
      </w:r>
      <w:r>
        <w:rPr>
          <w:rFonts w:hint="eastAsia" w:asciiTheme="minorHAnsi" w:hAnsiTheme="minorHAnsi" w:cstheme="minorBidi"/>
          <w:b w:val="0"/>
          <w:bCs w:val="0"/>
          <w:color w:val="000000" w:themeColor="text1"/>
          <w:sz w:val="32"/>
          <w:szCs w:val="32"/>
          <w:lang w:val="en-US" w:eastAsia="zh-CN"/>
          <w14:textFill>
            <w14:solidFill>
              <w14:schemeClr w14:val="tx1"/>
            </w14:solidFill>
          </w14:textFill>
        </w:rPr>
        <w:t>三</w:t>
      </w:r>
    </w:p>
    <w:p w14:paraId="431F7643">
      <w:pPr>
        <w:pStyle w:val="2"/>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1"/>
        <w:rPr>
          <w:b w:val="0"/>
          <w:bCs w:val="0"/>
          <w:color w:val="000000" w:themeColor="text1"/>
          <w:sz w:val="32"/>
          <w:szCs w:val="32"/>
          <w14:textFill>
            <w14:solidFill>
              <w14:schemeClr w14:val="tx1"/>
            </w14:solidFill>
          </w14:textFill>
        </w:rPr>
      </w:pPr>
      <w:r>
        <w:rPr>
          <w:rFonts w:hint="eastAsia" w:asciiTheme="minorHAnsi" w:hAnsiTheme="minorHAnsi" w:cstheme="minorBidi"/>
          <w:b w:val="0"/>
          <w:bCs w:val="0"/>
          <w:color w:val="000000" w:themeColor="text1"/>
          <w:sz w:val="32"/>
          <w:szCs w:val="32"/>
          <w14:textFill>
            <w14:solidFill>
              <w14:schemeClr w14:val="tx1"/>
            </w14:solidFill>
          </w14:textFill>
        </w:rPr>
        <w:t>3.在弹出的新增抽取申请界面中填写专家抽取信息，包含：项目信息（</w:t>
      </w:r>
      <w:r>
        <w:rPr>
          <w:rFonts w:hint="eastAsia" w:asciiTheme="minorHAnsi" w:hAnsiTheme="minorHAnsi" w:cstheme="minorBidi"/>
          <w:b w:val="0"/>
          <w:bCs w:val="0"/>
          <w:color w:val="000000" w:themeColor="text1"/>
          <w:sz w:val="32"/>
          <w:szCs w:val="32"/>
          <w:lang w:val="en-US" w:eastAsia="zh-CN"/>
          <w14:textFill>
            <w14:solidFill>
              <w14:schemeClr w14:val="tx1"/>
            </w14:solidFill>
          </w14:textFill>
        </w:rPr>
        <w:t>评标耗时、</w:t>
      </w:r>
      <w:r>
        <w:rPr>
          <w:rFonts w:hint="eastAsia" w:asciiTheme="minorHAnsi" w:hAnsiTheme="minorHAnsi" w:cstheme="minorBidi"/>
          <w:b w:val="0"/>
          <w:bCs w:val="0"/>
          <w:color w:val="000000" w:themeColor="text1"/>
          <w:sz w:val="32"/>
          <w:szCs w:val="32"/>
          <w14:textFill>
            <w14:solidFill>
              <w14:schemeClr w14:val="tx1"/>
            </w14:solidFill>
          </w14:textFill>
        </w:rPr>
        <w:t>评标费用、预约抽取时间、评委报道时间、招标代理</w:t>
      </w:r>
      <w:r>
        <w:rPr>
          <w:rFonts w:hint="eastAsia" w:asciiTheme="minorHAnsi" w:hAnsiTheme="minorHAnsi" w:cstheme="minorBidi"/>
          <w:b w:val="0"/>
          <w:bCs w:val="0"/>
          <w:color w:val="000000" w:themeColor="text1"/>
          <w:sz w:val="32"/>
          <w:szCs w:val="32"/>
          <w:lang w:val="en-US" w:eastAsia="zh-CN"/>
          <w14:textFill>
            <w14:solidFill>
              <w14:schemeClr w14:val="tx1"/>
            </w14:solidFill>
          </w14:textFill>
        </w:rPr>
        <w:t>联系人</w:t>
      </w:r>
      <w:r>
        <w:rPr>
          <w:rFonts w:hint="eastAsia" w:asciiTheme="minorHAnsi" w:hAnsiTheme="minorHAnsi" w:cstheme="minorBidi"/>
          <w:b w:val="0"/>
          <w:bCs w:val="0"/>
          <w:color w:val="000000" w:themeColor="text1"/>
          <w:sz w:val="32"/>
          <w:szCs w:val="32"/>
          <w14:textFill>
            <w14:solidFill>
              <w14:schemeClr w14:val="tx1"/>
            </w14:solidFill>
          </w14:textFill>
        </w:rPr>
        <w:t>、招标单位联系人）、抽取信息</w:t>
      </w:r>
      <w:r>
        <w:rPr>
          <w:rFonts w:hint="eastAsia" w:asciiTheme="minorHAnsi" w:hAnsiTheme="minorHAnsi" w:cstheme="minorBidi"/>
          <w:b w:val="0"/>
          <w:bCs w:val="0"/>
          <w:color w:val="000000" w:themeColor="text1"/>
          <w:sz w:val="32"/>
          <w:szCs w:val="32"/>
          <w:lang w:eastAsia="zh-CN"/>
          <w14:textFill>
            <w14:solidFill>
              <w14:schemeClr w14:val="tx1"/>
            </w14:solidFill>
          </w14:textFill>
        </w:rPr>
        <w:t>、</w:t>
      </w:r>
      <w:r>
        <w:rPr>
          <w:rFonts w:hint="eastAsia" w:asciiTheme="minorHAnsi" w:hAnsiTheme="minorHAnsi" w:cstheme="minorBidi"/>
          <w:b w:val="0"/>
          <w:bCs w:val="0"/>
          <w:color w:val="000000" w:themeColor="text1"/>
          <w:sz w:val="32"/>
          <w:szCs w:val="32"/>
          <w14:textFill>
            <w14:solidFill>
              <w14:schemeClr w14:val="tx1"/>
            </w14:solidFill>
          </w14:textFill>
        </w:rPr>
        <w:t>回避信息、进场人员、评审专业及人数、现场监督人员和附件信息(</w:t>
      </w:r>
      <w:r>
        <w:rPr>
          <w:rFonts w:hint="eastAsia"/>
          <w:b w:val="0"/>
          <w:bCs w:val="0"/>
          <w:color w:val="000000" w:themeColor="text1"/>
          <w:sz w:val="32"/>
          <w:szCs w:val="32"/>
          <w14:textFill>
            <w14:solidFill>
              <w14:schemeClr w14:val="tx1"/>
            </w14:solidFill>
          </w14:textFill>
        </w:rPr>
        <w:t>带*号是必填项)（如图</w:t>
      </w:r>
      <w:r>
        <w:rPr>
          <w:rFonts w:hint="eastAsia"/>
          <w:b w:val="0"/>
          <w:bCs w:val="0"/>
          <w:color w:val="000000" w:themeColor="text1"/>
          <w:sz w:val="32"/>
          <w:szCs w:val="32"/>
          <w:lang w:val="en-US" w:eastAsia="zh-CN"/>
          <w14:textFill>
            <w14:solidFill>
              <w14:schemeClr w14:val="tx1"/>
            </w14:solidFill>
          </w14:textFill>
        </w:rPr>
        <w:t>四</w:t>
      </w:r>
      <w:r>
        <w:rPr>
          <w:rFonts w:hint="eastAsia"/>
          <w:b w:val="0"/>
          <w:bCs w:val="0"/>
          <w:color w:val="000000" w:themeColor="text1"/>
          <w:sz w:val="32"/>
          <w:szCs w:val="32"/>
          <w14:textFill>
            <w14:solidFill>
              <w14:schemeClr w14:val="tx1"/>
            </w14:solidFill>
          </w14:textFill>
        </w:rPr>
        <w:t>、图</w:t>
      </w:r>
      <w:r>
        <w:rPr>
          <w:rFonts w:hint="eastAsia"/>
          <w:b w:val="0"/>
          <w:bCs w:val="0"/>
          <w:color w:val="000000" w:themeColor="text1"/>
          <w:sz w:val="32"/>
          <w:szCs w:val="32"/>
          <w:lang w:val="en-US" w:eastAsia="zh-CN"/>
          <w14:textFill>
            <w14:solidFill>
              <w14:schemeClr w14:val="tx1"/>
            </w14:solidFill>
          </w14:textFill>
        </w:rPr>
        <w:t>五</w:t>
      </w:r>
      <w:r>
        <w:rPr>
          <w:rFonts w:hint="eastAsia"/>
          <w:b w:val="0"/>
          <w:bCs w:val="0"/>
          <w:color w:val="000000" w:themeColor="text1"/>
          <w:sz w:val="32"/>
          <w:szCs w:val="32"/>
          <w14:textFill>
            <w14:solidFill>
              <w14:schemeClr w14:val="tx1"/>
            </w14:solidFill>
          </w14:textFill>
        </w:rPr>
        <w:t>）。</w:t>
      </w:r>
    </w:p>
    <w:p w14:paraId="15C1133F">
      <w:pPr>
        <w:pStyle w:val="2"/>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1"/>
        <w:rPr>
          <w:b w:val="0"/>
          <w:bCs w:val="0"/>
          <w:color w:val="000000" w:themeColor="text1"/>
          <w:sz w:val="32"/>
          <w:szCs w:val="32"/>
          <w14:textFill>
            <w14:solidFill>
              <w14:schemeClr w14:val="tx1"/>
            </w14:solidFill>
          </w14:textFill>
        </w:rPr>
      </w:pPr>
      <w:r>
        <w:rPr>
          <w:b w:val="0"/>
          <w:bCs w:val="0"/>
          <w:color w:val="000000" w:themeColor="text1"/>
          <w:sz w:val="32"/>
          <w:szCs w:val="32"/>
          <w14:textFill>
            <w14:solidFill>
              <w14:schemeClr w14:val="tx1"/>
            </w14:solidFill>
          </w14:textFill>
        </w:rPr>
        <w:drawing>
          <wp:inline distT="0" distB="0" distL="114300" distR="114300">
            <wp:extent cx="5197475" cy="2416175"/>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rcRect l="627" t="1350" r="687" b="1757"/>
                    <a:stretch>
                      <a:fillRect/>
                    </a:stretch>
                  </pic:blipFill>
                  <pic:spPr>
                    <a:xfrm>
                      <a:off x="0" y="0"/>
                      <a:ext cx="5197475" cy="2416175"/>
                    </a:xfrm>
                    <a:prstGeom prst="rect">
                      <a:avLst/>
                    </a:prstGeom>
                    <a:noFill/>
                    <a:ln>
                      <a:noFill/>
                    </a:ln>
                  </pic:spPr>
                </pic:pic>
              </a:graphicData>
            </a:graphic>
          </wp:inline>
        </w:drawing>
      </w:r>
    </w:p>
    <w:p w14:paraId="56B5FA3C">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eastAsiaTheme="minor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14:textFill>
            <w14:solidFill>
              <w14:schemeClr w14:val="tx1"/>
            </w14:solidFill>
          </w14:textFill>
        </w:rPr>
        <w:t>图</w:t>
      </w:r>
      <w:r>
        <w:rPr>
          <w:rFonts w:hint="eastAsia"/>
          <w:b w:val="0"/>
          <w:bCs w:val="0"/>
          <w:color w:val="000000" w:themeColor="text1"/>
          <w:sz w:val="32"/>
          <w:szCs w:val="32"/>
          <w:lang w:val="en-US" w:eastAsia="zh-CN"/>
          <w14:textFill>
            <w14:solidFill>
              <w14:schemeClr w14:val="tx1"/>
            </w14:solidFill>
          </w14:textFill>
        </w:rPr>
        <w:t>四</w:t>
      </w:r>
    </w:p>
    <w:p w14:paraId="28031979">
      <w:pPr>
        <w:pStyle w:val="2"/>
        <w:pageBreakBefore w:val="0"/>
        <w:widowControl w:val="0"/>
        <w:kinsoku/>
        <w:wordWrap/>
        <w:overflowPunct/>
        <w:topLinePunct w:val="0"/>
        <w:autoSpaceDE/>
        <w:autoSpaceDN/>
        <w:bidi w:val="0"/>
        <w:adjustRightInd/>
        <w:snapToGrid/>
        <w:spacing w:line="240" w:lineRule="auto"/>
        <w:ind w:left="0" w:leftChars="0" w:firstLine="0" w:firstLineChars="0"/>
        <w:textAlignment w:val="auto"/>
        <w:rPr>
          <w:b w:val="0"/>
          <w:bCs w:val="0"/>
          <w:color w:val="000000" w:themeColor="text1"/>
          <w:sz w:val="32"/>
          <w:szCs w:val="32"/>
          <w14:textFill>
            <w14:solidFill>
              <w14:schemeClr w14:val="tx1"/>
            </w14:solidFill>
          </w14:textFill>
        </w:rPr>
      </w:pPr>
      <w:r>
        <w:drawing>
          <wp:inline distT="0" distB="0" distL="114300" distR="114300">
            <wp:extent cx="5299710" cy="2420620"/>
            <wp:effectExtent l="0" t="0" r="8890" b="50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5299710" cy="2420620"/>
                    </a:xfrm>
                    <a:prstGeom prst="rect">
                      <a:avLst/>
                    </a:prstGeom>
                    <a:noFill/>
                    <a:ln>
                      <a:noFill/>
                    </a:ln>
                  </pic:spPr>
                </pic:pic>
              </a:graphicData>
            </a:graphic>
          </wp:inline>
        </w:drawing>
      </w:r>
    </w:p>
    <w:p w14:paraId="795F9605">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eastAsiaTheme="minor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14:textFill>
            <w14:solidFill>
              <w14:schemeClr w14:val="tx1"/>
            </w14:solidFill>
          </w14:textFill>
        </w:rPr>
        <w:t>图</w:t>
      </w:r>
      <w:r>
        <w:rPr>
          <w:rFonts w:hint="eastAsia"/>
          <w:b w:val="0"/>
          <w:bCs w:val="0"/>
          <w:color w:val="000000" w:themeColor="text1"/>
          <w:sz w:val="32"/>
          <w:szCs w:val="32"/>
          <w:lang w:val="en-US" w:eastAsia="zh-CN"/>
          <w14:textFill>
            <w14:solidFill>
              <w14:schemeClr w14:val="tx1"/>
            </w14:solidFill>
          </w14:textFill>
        </w:rPr>
        <w:t>五</w:t>
      </w:r>
    </w:p>
    <w:p w14:paraId="132DC12E">
      <w:pPr>
        <w:pStyle w:val="2"/>
        <w:pageBreakBefore w:val="0"/>
        <w:widowControl w:val="0"/>
        <w:kinsoku/>
        <w:wordWrap/>
        <w:overflowPunct/>
        <w:topLinePunct w:val="0"/>
        <w:autoSpaceDE/>
        <w:autoSpaceDN/>
        <w:bidi w:val="0"/>
        <w:adjustRightInd/>
        <w:snapToGrid/>
        <w:spacing w:line="240" w:lineRule="auto"/>
        <w:ind w:firstLine="640" w:firstLineChars="200"/>
        <w:textAlignment w:val="auto"/>
        <w:outlineLvl w:val="1"/>
        <w:rPr>
          <w:rFonts w:asciiTheme="minorHAnsi" w:hAnsiTheme="minorHAnsi" w:cstheme="minorBidi"/>
          <w:b w:val="0"/>
          <w:bCs w:val="0"/>
          <w:color w:val="000000" w:themeColor="text1"/>
          <w:sz w:val="32"/>
          <w:szCs w:val="32"/>
          <w14:textFill>
            <w14:solidFill>
              <w14:schemeClr w14:val="tx1"/>
            </w14:solidFill>
          </w14:textFill>
        </w:rPr>
      </w:pPr>
      <w:r>
        <w:rPr>
          <w:rFonts w:hint="eastAsia" w:asciiTheme="minorHAnsi" w:hAnsiTheme="minorHAnsi" w:cstheme="minorBidi"/>
          <w:b w:val="0"/>
          <w:bCs w:val="0"/>
          <w:color w:val="000000" w:themeColor="text1"/>
          <w:sz w:val="32"/>
          <w:szCs w:val="32"/>
          <w14:textFill>
            <w14:solidFill>
              <w14:schemeClr w14:val="tx1"/>
            </w14:solidFill>
          </w14:textFill>
        </w:rPr>
        <w:t>4.在07附件信息栏中（如图</w:t>
      </w:r>
      <w:r>
        <w:rPr>
          <w:rFonts w:hint="eastAsia" w:asciiTheme="minorHAnsi" w:hAnsiTheme="minorHAnsi" w:cstheme="minorBidi"/>
          <w:b w:val="0"/>
          <w:bCs w:val="0"/>
          <w:color w:val="000000" w:themeColor="text1"/>
          <w:sz w:val="32"/>
          <w:szCs w:val="32"/>
          <w:lang w:val="en-US" w:eastAsia="zh-CN"/>
          <w14:textFill>
            <w14:solidFill>
              <w14:schemeClr w14:val="tx1"/>
            </w14:solidFill>
          </w14:textFill>
        </w:rPr>
        <w:t>六</w:t>
      </w:r>
      <w:r>
        <w:rPr>
          <w:rFonts w:hint="eastAsia" w:asciiTheme="minorHAnsi" w:hAnsiTheme="minorHAnsi" w:cstheme="minorBidi"/>
          <w:b w:val="0"/>
          <w:bCs w:val="0"/>
          <w:color w:val="000000" w:themeColor="text1"/>
          <w:sz w:val="32"/>
          <w:szCs w:val="32"/>
          <w14:textFill>
            <w14:solidFill>
              <w14:schemeClr w14:val="tx1"/>
            </w14:solidFill>
          </w14:textFill>
        </w:rPr>
        <w:t>），选择政府采购专家抽取申请表和政府采购专家抽取回避表后【点击生成】，系统将自动生成申请表和回避表。在弹出的政府采购专家抽取申请表界面确认信息无误后，点击【电子签章】进行签章，签章完毕再点击左上角【签章提交】（如图</w:t>
      </w:r>
      <w:r>
        <w:rPr>
          <w:rFonts w:hint="eastAsia" w:asciiTheme="minorHAnsi" w:hAnsiTheme="minorHAnsi" w:cstheme="minorBidi"/>
          <w:b w:val="0"/>
          <w:bCs w:val="0"/>
          <w:color w:val="000000" w:themeColor="text1"/>
          <w:sz w:val="32"/>
          <w:szCs w:val="32"/>
          <w:lang w:val="en-US" w:eastAsia="zh-CN"/>
          <w14:textFill>
            <w14:solidFill>
              <w14:schemeClr w14:val="tx1"/>
            </w14:solidFill>
          </w14:textFill>
        </w:rPr>
        <w:t>七</w:t>
      </w:r>
      <w:r>
        <w:rPr>
          <w:rFonts w:hint="eastAsia" w:asciiTheme="minorHAnsi" w:hAnsiTheme="minorHAnsi" w:cstheme="minorBidi"/>
          <w:b w:val="0"/>
          <w:bCs w:val="0"/>
          <w:color w:val="000000" w:themeColor="text1"/>
          <w:sz w:val="32"/>
          <w:szCs w:val="32"/>
          <w14:textFill>
            <w14:solidFill>
              <w14:schemeClr w14:val="tx1"/>
            </w14:solidFill>
          </w14:textFill>
        </w:rPr>
        <w:t>）</w:t>
      </w:r>
    </w:p>
    <w:p w14:paraId="08AC5887">
      <w:pPr>
        <w:pStyle w:val="2"/>
        <w:pageBreakBefore w:val="0"/>
        <w:widowControl w:val="0"/>
        <w:kinsoku/>
        <w:wordWrap/>
        <w:overflowPunct/>
        <w:topLinePunct w:val="0"/>
        <w:autoSpaceDE/>
        <w:autoSpaceDN/>
        <w:bidi w:val="0"/>
        <w:adjustRightInd/>
        <w:snapToGrid/>
        <w:spacing w:line="240" w:lineRule="auto"/>
        <w:ind w:left="0" w:leftChars="0" w:firstLine="0" w:firstLineChars="0"/>
        <w:textAlignment w:val="auto"/>
        <w:rPr>
          <w:b w:val="0"/>
          <w:bCs w:val="0"/>
          <w:color w:val="000000" w:themeColor="text1"/>
          <w:sz w:val="32"/>
          <w:szCs w:val="32"/>
          <w14:textFill>
            <w14:solidFill>
              <w14:schemeClr w14:val="tx1"/>
            </w14:solidFill>
          </w14:textFill>
        </w:rPr>
      </w:pPr>
      <w:r>
        <w:rPr>
          <w:b w:val="0"/>
          <w:bCs w:val="0"/>
          <w:color w:val="000000" w:themeColor="text1"/>
          <w:sz w:val="32"/>
          <w:szCs w:val="32"/>
          <w14:textFill>
            <w14:solidFill>
              <w14:schemeClr w14:val="tx1"/>
            </w14:solidFill>
          </w14:textFill>
        </w:rPr>
        <w:drawing>
          <wp:inline distT="0" distB="0" distL="114300" distR="114300">
            <wp:extent cx="5253990" cy="1353185"/>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rcRect l="4118" t="7025" r="6357" b="13347"/>
                    <a:stretch>
                      <a:fillRect/>
                    </a:stretch>
                  </pic:blipFill>
                  <pic:spPr>
                    <a:xfrm>
                      <a:off x="0" y="0"/>
                      <a:ext cx="5253990" cy="1353185"/>
                    </a:xfrm>
                    <a:prstGeom prst="rect">
                      <a:avLst/>
                    </a:prstGeom>
                    <a:noFill/>
                    <a:ln>
                      <a:noFill/>
                    </a:ln>
                  </pic:spPr>
                </pic:pic>
              </a:graphicData>
            </a:graphic>
          </wp:inline>
        </w:drawing>
      </w:r>
    </w:p>
    <w:p w14:paraId="3A44586B">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eastAsiaTheme="minor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14:textFill>
            <w14:solidFill>
              <w14:schemeClr w14:val="tx1"/>
            </w14:solidFill>
          </w14:textFill>
        </w:rPr>
        <w:t>图</w:t>
      </w:r>
      <w:r>
        <w:rPr>
          <w:rFonts w:hint="eastAsia"/>
          <w:b w:val="0"/>
          <w:bCs w:val="0"/>
          <w:color w:val="000000" w:themeColor="text1"/>
          <w:sz w:val="32"/>
          <w:szCs w:val="32"/>
          <w:lang w:val="en-US" w:eastAsia="zh-CN"/>
          <w14:textFill>
            <w14:solidFill>
              <w14:schemeClr w14:val="tx1"/>
            </w14:solidFill>
          </w14:textFill>
        </w:rPr>
        <w:t>六</w:t>
      </w:r>
    </w:p>
    <w:p w14:paraId="32AD4683">
      <w:pPr>
        <w:pStyle w:val="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val="0"/>
          <w:bCs w:val="0"/>
          <w:color w:val="000000" w:themeColor="text1"/>
          <w:sz w:val="32"/>
          <w:szCs w:val="32"/>
          <w14:textFill>
            <w14:solidFill>
              <w14:schemeClr w14:val="tx1"/>
            </w14:solidFill>
          </w14:textFill>
        </w:rPr>
      </w:pPr>
      <w:r>
        <w:rPr>
          <w:b w:val="0"/>
          <w:bCs w:val="0"/>
          <w:color w:val="000000" w:themeColor="text1"/>
          <w:sz w:val="32"/>
          <w:szCs w:val="32"/>
          <w14:textFill>
            <w14:solidFill>
              <w14:schemeClr w14:val="tx1"/>
            </w14:solidFill>
          </w14:textFill>
        </w:rPr>
        <w:drawing>
          <wp:inline distT="0" distB="0" distL="114300" distR="114300">
            <wp:extent cx="5266690" cy="1684655"/>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rcRect b="32442"/>
                    <a:stretch>
                      <a:fillRect/>
                    </a:stretch>
                  </pic:blipFill>
                  <pic:spPr>
                    <a:xfrm>
                      <a:off x="0" y="0"/>
                      <a:ext cx="5266690" cy="1684655"/>
                    </a:xfrm>
                    <a:prstGeom prst="rect">
                      <a:avLst/>
                    </a:prstGeom>
                    <a:noFill/>
                    <a:ln>
                      <a:noFill/>
                    </a:ln>
                  </pic:spPr>
                </pic:pic>
              </a:graphicData>
            </a:graphic>
          </wp:inline>
        </w:drawing>
      </w:r>
    </w:p>
    <w:p w14:paraId="4423CE0A">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eastAsiaTheme="minor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14:textFill>
            <w14:solidFill>
              <w14:schemeClr w14:val="tx1"/>
            </w14:solidFill>
          </w14:textFill>
        </w:rPr>
        <w:t>图</w:t>
      </w:r>
      <w:r>
        <w:rPr>
          <w:rFonts w:hint="eastAsia"/>
          <w:b w:val="0"/>
          <w:bCs w:val="0"/>
          <w:color w:val="000000" w:themeColor="text1"/>
          <w:sz w:val="32"/>
          <w:szCs w:val="32"/>
          <w:lang w:val="en-US" w:eastAsia="zh-CN"/>
          <w14:textFill>
            <w14:solidFill>
              <w14:schemeClr w14:val="tx1"/>
            </w14:solidFill>
          </w14:textFill>
        </w:rPr>
        <w:t>七</w:t>
      </w:r>
    </w:p>
    <w:p w14:paraId="207D627B">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outlineLvl w:val="1"/>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5.在新增抽取申请界面，请再次核对所填写的信息是否准确。特别是设置的抽取辖区，抽取专业和人数，预约抽取时间，评委报到时间，取消评标后通知手机号码等信息，全部填写完毕后点击左上角【修改保存】后</w:t>
      </w:r>
      <w:r>
        <w:rPr>
          <w:rFonts w:hint="eastAsia"/>
          <w:b w:val="0"/>
          <w:bCs w:val="0"/>
          <w:color w:val="000000" w:themeColor="text1"/>
          <w:sz w:val="32"/>
          <w:szCs w:val="32"/>
          <w:lang w:eastAsia="zh-CN"/>
          <w14:textFill>
            <w14:solidFill>
              <w14:schemeClr w14:val="tx1"/>
            </w14:solidFill>
          </w14:textFill>
        </w:rPr>
        <w:t>，</w:t>
      </w:r>
      <w:r>
        <w:rPr>
          <w:rFonts w:hint="eastAsia"/>
          <w:b w:val="0"/>
          <w:bCs w:val="0"/>
          <w:color w:val="000000" w:themeColor="text1"/>
          <w:sz w:val="32"/>
          <w:szCs w:val="32"/>
          <w14:textFill>
            <w14:solidFill>
              <w14:schemeClr w14:val="tx1"/>
            </w14:solidFill>
          </w14:textFill>
        </w:rPr>
        <w:t>提交【采购单位审核】</w:t>
      </w:r>
      <w:r>
        <w:rPr>
          <w:rFonts w:hint="eastAsia"/>
          <w:b w:val="0"/>
          <w:bCs w:val="0"/>
          <w:color w:val="000000" w:themeColor="text1"/>
          <w:sz w:val="32"/>
          <w:szCs w:val="32"/>
          <w:lang w:eastAsia="zh-CN"/>
          <w14:textFill>
            <w14:solidFill>
              <w14:schemeClr w14:val="tx1"/>
            </w14:solidFill>
          </w14:textFill>
        </w:rPr>
        <w:t>。</w:t>
      </w:r>
      <w:r>
        <w:rPr>
          <w:rFonts w:hint="eastAsia"/>
          <w:b w:val="0"/>
          <w:bCs w:val="0"/>
          <w:color w:val="000000" w:themeColor="text1"/>
          <w:sz w:val="32"/>
          <w:szCs w:val="32"/>
          <w14:textFill>
            <w14:solidFill>
              <w14:schemeClr w14:val="tx1"/>
            </w14:solidFill>
          </w14:textFill>
        </w:rPr>
        <w:t>（如图</w:t>
      </w:r>
      <w:r>
        <w:rPr>
          <w:rFonts w:hint="eastAsia"/>
          <w:b w:val="0"/>
          <w:bCs w:val="0"/>
          <w:color w:val="000000" w:themeColor="text1"/>
          <w:sz w:val="32"/>
          <w:szCs w:val="32"/>
          <w:lang w:val="en-US" w:eastAsia="zh-CN"/>
          <w14:textFill>
            <w14:solidFill>
              <w14:schemeClr w14:val="tx1"/>
            </w14:solidFill>
          </w14:textFill>
        </w:rPr>
        <w:t>八</w:t>
      </w:r>
      <w:r>
        <w:rPr>
          <w:rFonts w:hint="eastAsia"/>
          <w:b w:val="0"/>
          <w:bCs w:val="0"/>
          <w:color w:val="000000" w:themeColor="text1"/>
          <w:sz w:val="32"/>
          <w:szCs w:val="32"/>
          <w14:textFill>
            <w14:solidFill>
              <w14:schemeClr w14:val="tx1"/>
            </w14:solidFill>
          </w14:textFill>
        </w:rPr>
        <w:t>）</w:t>
      </w:r>
    </w:p>
    <w:p w14:paraId="7162C771">
      <w:pPr>
        <w:pStyle w:val="2"/>
        <w:pageBreakBefore w:val="0"/>
        <w:widowControl w:val="0"/>
        <w:kinsoku/>
        <w:wordWrap/>
        <w:overflowPunct/>
        <w:topLinePunct w:val="0"/>
        <w:autoSpaceDE/>
        <w:autoSpaceDN/>
        <w:bidi w:val="0"/>
        <w:adjustRightInd/>
        <w:snapToGrid/>
        <w:spacing w:line="240" w:lineRule="auto"/>
        <w:ind w:left="0" w:leftChars="0" w:firstLine="0" w:firstLineChars="0"/>
        <w:textAlignment w:val="auto"/>
        <w:rPr>
          <w:b w:val="0"/>
          <w:bCs w:val="0"/>
          <w:color w:val="000000" w:themeColor="text1"/>
          <w:sz w:val="32"/>
          <w:szCs w:val="32"/>
          <w14:textFill>
            <w14:solidFill>
              <w14:schemeClr w14:val="tx1"/>
            </w14:solidFill>
          </w14:textFill>
        </w:rPr>
      </w:pPr>
      <w:r>
        <w:rPr>
          <w:b w:val="0"/>
          <w:bCs w:val="0"/>
          <w:color w:val="000000" w:themeColor="text1"/>
          <w:sz w:val="32"/>
          <w:szCs w:val="32"/>
          <w14:textFill>
            <w14:solidFill>
              <w14:schemeClr w14:val="tx1"/>
            </w14:solidFill>
          </w14:textFill>
        </w:rPr>
        <w:drawing>
          <wp:inline distT="0" distB="0" distL="114300" distR="114300">
            <wp:extent cx="5273040" cy="200152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rcRect b="6993"/>
                    <a:stretch>
                      <a:fillRect/>
                    </a:stretch>
                  </pic:blipFill>
                  <pic:spPr>
                    <a:xfrm>
                      <a:off x="0" y="0"/>
                      <a:ext cx="5273040" cy="2001520"/>
                    </a:xfrm>
                    <a:prstGeom prst="rect">
                      <a:avLst/>
                    </a:prstGeom>
                    <a:noFill/>
                    <a:ln>
                      <a:noFill/>
                    </a:ln>
                  </pic:spPr>
                </pic:pic>
              </a:graphicData>
            </a:graphic>
          </wp:inline>
        </w:drawing>
      </w:r>
    </w:p>
    <w:p w14:paraId="5DCF67A7">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14:textFill>
            <w14:solidFill>
              <w14:schemeClr w14:val="tx1"/>
            </w14:solidFill>
          </w14:textFill>
        </w:rPr>
        <w:t>图</w:t>
      </w:r>
      <w:r>
        <w:rPr>
          <w:rFonts w:hint="eastAsia"/>
          <w:b w:val="0"/>
          <w:bCs w:val="0"/>
          <w:color w:val="000000" w:themeColor="text1"/>
          <w:sz w:val="32"/>
          <w:szCs w:val="32"/>
          <w:lang w:val="en-US" w:eastAsia="zh-CN"/>
          <w14:textFill>
            <w14:solidFill>
              <w14:schemeClr w14:val="tx1"/>
            </w14:solidFill>
          </w14:textFill>
        </w:rPr>
        <w:t>八</w:t>
      </w:r>
    </w:p>
    <w:p w14:paraId="2F35D21A">
      <w:p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br w:type="page"/>
      </w:r>
    </w:p>
    <w:p w14:paraId="5734A800">
      <w:pPr>
        <w:ind w:firstLine="643" w:firstLineChars="200"/>
        <w:rPr>
          <w:rFonts w:hint="eastAsia"/>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sz w:val="32"/>
          <w:szCs w:val="32"/>
          <w:lang w:val="en-US" w:eastAsia="zh-CN"/>
        </w:rPr>
        <w:t>（二）业主端（采购人、招标人）</w:t>
      </w:r>
    </w:p>
    <w:p w14:paraId="7BA130C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1"/>
        <w:rPr>
          <w:rFonts w:hint="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lang w:val="en-US" w:eastAsia="zh-CN"/>
          <w14:textFill>
            <w14:solidFill>
              <w14:schemeClr w14:val="tx1"/>
            </w14:solidFill>
          </w14:textFill>
        </w:rPr>
        <w:t>6.</w:t>
      </w:r>
      <w:r>
        <w:rPr>
          <w:rFonts w:hint="eastAsia"/>
          <w:b w:val="0"/>
          <w:bCs w:val="0"/>
          <w:color w:val="000000" w:themeColor="text1"/>
          <w:sz w:val="32"/>
          <w:szCs w:val="32"/>
          <w14:textFill>
            <w14:solidFill>
              <w14:schemeClr w14:val="tx1"/>
            </w14:solidFill>
          </w14:textFill>
        </w:rPr>
        <w:t>采购单位</w:t>
      </w:r>
      <w:r>
        <w:rPr>
          <w:rFonts w:hint="eastAsia"/>
          <w:b w:val="0"/>
          <w:bCs w:val="0"/>
          <w:color w:val="000000" w:themeColor="text1"/>
          <w:sz w:val="32"/>
          <w:szCs w:val="32"/>
          <w:lang w:val="en-US" w:eastAsia="zh-CN"/>
          <w14:textFill>
            <w14:solidFill>
              <w14:schemeClr w14:val="tx1"/>
            </w14:solidFill>
          </w14:textFill>
        </w:rPr>
        <w:t>收到代理提交的申请后，进入省网地址：</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"https://ggzy.jiangxi.gov.cn/" </w:instrText>
      </w:r>
      <w:r>
        <w:rPr>
          <w:rFonts w:hint="eastAsia" w:ascii="宋体" w:hAnsi="宋体" w:eastAsia="宋体" w:cs="宋体"/>
          <w:sz w:val="32"/>
          <w:szCs w:val="32"/>
        </w:rPr>
        <w:fldChar w:fldCharType="separate"/>
      </w:r>
      <w:r>
        <w:rPr>
          <w:rStyle w:val="15"/>
          <w:rFonts w:hint="eastAsia" w:ascii="宋体" w:hAnsi="宋体" w:eastAsia="宋体" w:cs="宋体"/>
          <w:sz w:val="32"/>
          <w:szCs w:val="32"/>
        </w:rPr>
        <w:t>https://ggzy.jiangxi.gov.cn/</w:t>
      </w:r>
      <w:r>
        <w:rPr>
          <w:rFonts w:hint="eastAsia" w:ascii="宋体" w:hAnsi="宋体" w:eastAsia="宋体" w:cs="宋体"/>
          <w:sz w:val="32"/>
          <w:szCs w:val="32"/>
        </w:rPr>
        <w:fldChar w:fldCharType="end"/>
      </w:r>
      <w:r>
        <w:rPr>
          <w:rFonts w:hint="eastAsia" w:ascii="宋体" w:hAnsi="宋体" w:eastAsia="宋体" w:cs="宋体"/>
          <w:sz w:val="32"/>
          <w:szCs w:val="32"/>
          <w:lang w:eastAsia="zh-CN"/>
        </w:rPr>
        <w:t>，</w:t>
      </w:r>
      <w:r>
        <w:rPr>
          <w:rFonts w:hint="eastAsia"/>
          <w:b w:val="0"/>
          <w:bCs w:val="0"/>
          <w:color w:val="000000" w:themeColor="text1"/>
          <w:sz w:val="32"/>
          <w:szCs w:val="32"/>
          <w:lang w:val="en-US" w:eastAsia="zh-CN"/>
          <w14:textFill>
            <w14:solidFill>
              <w14:schemeClr w14:val="tx1"/>
            </w14:solidFill>
          </w14:textFill>
        </w:rPr>
        <w:t>选择交易主体登录</w:t>
      </w:r>
      <w:r>
        <w:rPr>
          <w:rFonts w:hint="eastAsia"/>
          <w:b w:val="0"/>
          <w:bCs w:val="0"/>
          <w:color w:val="000000" w:themeColor="text1"/>
          <w:sz w:val="32"/>
          <w:szCs w:val="32"/>
          <w14:textFill>
            <w14:solidFill>
              <w14:schemeClr w14:val="tx1"/>
            </w14:solidFill>
          </w14:textFill>
        </w:rPr>
        <w:t>（如图</w:t>
      </w:r>
      <w:r>
        <w:rPr>
          <w:rFonts w:hint="eastAsia"/>
          <w:b w:val="0"/>
          <w:bCs w:val="0"/>
          <w:color w:val="000000" w:themeColor="text1"/>
          <w:sz w:val="32"/>
          <w:szCs w:val="32"/>
          <w:lang w:val="en-US" w:eastAsia="zh-CN"/>
          <w14:textFill>
            <w14:solidFill>
              <w14:schemeClr w14:val="tx1"/>
            </w14:solidFill>
          </w14:textFill>
        </w:rPr>
        <w:t>九</w:t>
      </w:r>
      <w:r>
        <w:rPr>
          <w:rFonts w:hint="eastAsia"/>
          <w:b w:val="0"/>
          <w:bCs w:val="0"/>
          <w:color w:val="000000" w:themeColor="text1"/>
          <w:sz w:val="32"/>
          <w:szCs w:val="32"/>
          <w14:textFill>
            <w14:solidFill>
              <w14:schemeClr w14:val="tx1"/>
            </w14:solidFill>
          </w14:textFill>
        </w:rPr>
        <w:t>）</w:t>
      </w:r>
    </w:p>
    <w:p w14:paraId="77454BBC">
      <w:pPr>
        <w:pStyle w:val="2"/>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1"/>
        <w:rPr>
          <w:sz w:val="32"/>
          <w:szCs w:val="32"/>
        </w:rPr>
      </w:pPr>
      <w:r>
        <w:rPr>
          <w:sz w:val="32"/>
          <w:szCs w:val="32"/>
        </w:rPr>
        <w:drawing>
          <wp:inline distT="0" distB="0" distL="114300" distR="114300">
            <wp:extent cx="4176395" cy="2226945"/>
            <wp:effectExtent l="0" t="0" r="1460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srcRect l="12022" t="13536" r="13115" b="5122"/>
                    <a:stretch>
                      <a:fillRect/>
                    </a:stretch>
                  </pic:blipFill>
                  <pic:spPr>
                    <a:xfrm>
                      <a:off x="0" y="0"/>
                      <a:ext cx="4176395" cy="2226945"/>
                    </a:xfrm>
                    <a:prstGeom prst="rect">
                      <a:avLst/>
                    </a:prstGeom>
                    <a:noFill/>
                    <a:ln>
                      <a:noFill/>
                    </a:ln>
                  </pic:spPr>
                </pic:pic>
              </a:graphicData>
            </a:graphic>
          </wp:inline>
        </w:drawing>
      </w:r>
    </w:p>
    <w:p w14:paraId="410298E4">
      <w:pPr>
        <w:pStyle w:val="2"/>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1"/>
        <w:rPr>
          <w:sz w:val="32"/>
          <w:szCs w:val="32"/>
        </w:rPr>
      </w:pPr>
      <w:r>
        <w:rPr>
          <w:rFonts w:hint="eastAsia"/>
          <w:b w:val="0"/>
          <w:bCs w:val="0"/>
          <w:color w:val="000000" w:themeColor="text1"/>
          <w:sz w:val="32"/>
          <w:szCs w:val="32"/>
          <w14:textFill>
            <w14:solidFill>
              <w14:schemeClr w14:val="tx1"/>
            </w14:solidFill>
          </w14:textFill>
        </w:rPr>
        <w:t>图</w:t>
      </w:r>
      <w:r>
        <w:rPr>
          <w:rFonts w:hint="eastAsia" w:ascii="Times New Roman" w:eastAsia="宋体"/>
          <w:b w:val="0"/>
          <w:bCs w:val="0"/>
          <w:color w:val="000000" w:themeColor="text1"/>
          <w:sz w:val="32"/>
          <w:szCs w:val="32"/>
          <w:lang w:val="en-US" w:eastAsia="zh-CN"/>
          <w14:textFill>
            <w14:solidFill>
              <w14:schemeClr w14:val="tx1"/>
            </w14:solidFill>
          </w14:textFill>
        </w:rPr>
        <w:t>九</w:t>
      </w:r>
    </w:p>
    <w:p w14:paraId="5E74C42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1"/>
        <w:rPr>
          <w:rFonts w:hint="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lang w:val="en-US" w:eastAsia="zh-CN"/>
          <w14:textFill>
            <w14:solidFill>
              <w14:schemeClr w14:val="tx1"/>
            </w14:solidFill>
          </w14:textFill>
        </w:rPr>
        <w:t>7.选择【采购业务】-【委托采购】-【专家自动抽取申请】，选择进入对应待审核项目，点击【监督部门审核】按钮进行审核。（如图十、图十一、图十二）</w:t>
      </w:r>
    </w:p>
    <w:p w14:paraId="1396EE1C">
      <w:pPr>
        <w:pStyle w:val="2"/>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1"/>
        <w:rPr>
          <w:sz w:val="32"/>
          <w:szCs w:val="32"/>
        </w:rPr>
      </w:pPr>
      <w:r>
        <w:rPr>
          <w:sz w:val="32"/>
          <w:szCs w:val="32"/>
        </w:rPr>
        <w:drawing>
          <wp:inline distT="0" distB="0" distL="114300" distR="114300">
            <wp:extent cx="4789170" cy="2947670"/>
            <wp:effectExtent l="0" t="0" r="11430" b="508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2"/>
                    <a:srcRect t="4411" b="13589"/>
                    <a:stretch>
                      <a:fillRect/>
                    </a:stretch>
                  </pic:blipFill>
                  <pic:spPr>
                    <a:xfrm>
                      <a:off x="0" y="0"/>
                      <a:ext cx="4789170" cy="2947670"/>
                    </a:xfrm>
                    <a:prstGeom prst="rect">
                      <a:avLst/>
                    </a:prstGeom>
                    <a:noFill/>
                    <a:ln>
                      <a:noFill/>
                    </a:ln>
                  </pic:spPr>
                </pic:pic>
              </a:graphicData>
            </a:graphic>
          </wp:inline>
        </w:drawing>
      </w:r>
    </w:p>
    <w:p w14:paraId="27A5124B">
      <w:pPr>
        <w:pStyle w:val="2"/>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1"/>
        <w:rPr>
          <w:sz w:val="32"/>
          <w:szCs w:val="32"/>
        </w:rPr>
      </w:pPr>
      <w:r>
        <w:rPr>
          <w:rFonts w:hint="eastAsia"/>
          <w:b w:val="0"/>
          <w:bCs w:val="0"/>
          <w:color w:val="000000" w:themeColor="text1"/>
          <w:sz w:val="32"/>
          <w:szCs w:val="32"/>
          <w14:textFill>
            <w14:solidFill>
              <w14:schemeClr w14:val="tx1"/>
            </w14:solidFill>
          </w14:textFill>
        </w:rPr>
        <w:t>图</w:t>
      </w:r>
      <w:r>
        <w:rPr>
          <w:rFonts w:hint="eastAsia" w:ascii="Times New Roman" w:eastAsia="宋体"/>
          <w:b w:val="0"/>
          <w:bCs w:val="0"/>
          <w:color w:val="000000" w:themeColor="text1"/>
          <w:sz w:val="32"/>
          <w:szCs w:val="32"/>
          <w:lang w:val="en-US" w:eastAsia="zh-CN"/>
          <w14:textFill>
            <w14:solidFill>
              <w14:schemeClr w14:val="tx1"/>
            </w14:solidFill>
          </w14:textFill>
        </w:rPr>
        <w:t>十</w:t>
      </w:r>
    </w:p>
    <w:p w14:paraId="19684B50">
      <w:pPr>
        <w:pStyle w:val="2"/>
        <w:pageBreakBefore w:val="0"/>
        <w:widowControl w:val="0"/>
        <w:numPr>
          <w:ilvl w:val="0"/>
          <w:numId w:val="0"/>
        </w:numPr>
        <w:kinsoku/>
        <w:wordWrap/>
        <w:overflowPunct/>
        <w:topLinePunct w:val="0"/>
        <w:autoSpaceDE/>
        <w:autoSpaceDN/>
        <w:bidi w:val="0"/>
        <w:adjustRightInd/>
        <w:snapToGrid/>
        <w:spacing w:line="240" w:lineRule="auto"/>
        <w:textAlignment w:val="auto"/>
        <w:outlineLvl w:val="1"/>
        <w:rPr>
          <w:sz w:val="32"/>
          <w:szCs w:val="32"/>
        </w:rPr>
      </w:pPr>
      <w:r>
        <w:rPr>
          <w:sz w:val="32"/>
          <w:szCs w:val="32"/>
        </w:rPr>
        <w:drawing>
          <wp:inline distT="0" distB="0" distL="114300" distR="114300">
            <wp:extent cx="5268595" cy="1963420"/>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3"/>
                    <a:srcRect l="618" t="2810" r="749" b="18809"/>
                    <a:stretch>
                      <a:fillRect/>
                    </a:stretch>
                  </pic:blipFill>
                  <pic:spPr>
                    <a:xfrm>
                      <a:off x="0" y="0"/>
                      <a:ext cx="5268595" cy="1963420"/>
                    </a:xfrm>
                    <a:prstGeom prst="rect">
                      <a:avLst/>
                    </a:prstGeom>
                    <a:noFill/>
                    <a:ln>
                      <a:noFill/>
                    </a:ln>
                  </pic:spPr>
                </pic:pic>
              </a:graphicData>
            </a:graphic>
          </wp:inline>
        </w:drawing>
      </w:r>
    </w:p>
    <w:p w14:paraId="12294444">
      <w:pPr>
        <w:pStyle w:val="2"/>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1"/>
        <w:rPr>
          <w:rFonts w:hint="default"/>
          <w:sz w:val="32"/>
          <w:szCs w:val="32"/>
          <w:lang w:val="en-US" w:eastAsia="zh-CN"/>
        </w:rPr>
      </w:pPr>
      <w:r>
        <w:rPr>
          <w:rFonts w:hint="eastAsia"/>
          <w:b w:val="0"/>
          <w:bCs w:val="0"/>
          <w:color w:val="000000" w:themeColor="text1"/>
          <w:sz w:val="32"/>
          <w:szCs w:val="32"/>
          <w14:textFill>
            <w14:solidFill>
              <w14:schemeClr w14:val="tx1"/>
            </w14:solidFill>
          </w14:textFill>
        </w:rPr>
        <w:t>图</w:t>
      </w:r>
      <w:r>
        <w:rPr>
          <w:rFonts w:hint="eastAsia" w:ascii="Times New Roman" w:eastAsia="宋体"/>
          <w:b w:val="0"/>
          <w:bCs w:val="0"/>
          <w:color w:val="000000" w:themeColor="text1"/>
          <w:sz w:val="32"/>
          <w:szCs w:val="32"/>
          <w:lang w:val="en-US" w:eastAsia="zh-CN"/>
          <w14:textFill>
            <w14:solidFill>
              <w14:schemeClr w14:val="tx1"/>
            </w14:solidFill>
          </w14:textFill>
        </w:rPr>
        <w:t>十一</w:t>
      </w:r>
    </w:p>
    <w:p w14:paraId="77510010">
      <w:pPr>
        <w:pStyle w:val="2"/>
        <w:pageBreakBefore w:val="0"/>
        <w:widowControl w:val="0"/>
        <w:numPr>
          <w:ilvl w:val="0"/>
          <w:numId w:val="0"/>
        </w:numPr>
        <w:kinsoku/>
        <w:wordWrap/>
        <w:overflowPunct/>
        <w:topLinePunct w:val="0"/>
        <w:autoSpaceDE/>
        <w:autoSpaceDN/>
        <w:bidi w:val="0"/>
        <w:adjustRightInd/>
        <w:snapToGrid/>
        <w:spacing w:line="240" w:lineRule="auto"/>
        <w:textAlignment w:val="auto"/>
        <w:outlineLvl w:val="1"/>
        <w:rPr>
          <w:b w:val="0"/>
          <w:bCs w:val="0"/>
          <w:color w:val="000000" w:themeColor="text1"/>
          <w:sz w:val="32"/>
          <w:szCs w:val="32"/>
          <w14:textFill>
            <w14:solidFill>
              <w14:schemeClr w14:val="tx1"/>
            </w14:solidFill>
          </w14:textFill>
        </w:rPr>
      </w:pPr>
      <w:r>
        <w:rPr>
          <w:b w:val="0"/>
          <w:bCs w:val="0"/>
          <w:color w:val="000000" w:themeColor="text1"/>
          <w:sz w:val="32"/>
          <w:szCs w:val="32"/>
          <w14:textFill>
            <w14:solidFill>
              <w14:schemeClr w14:val="tx1"/>
            </w14:solidFill>
          </w14:textFill>
        </w:rPr>
        <w:drawing>
          <wp:inline distT="0" distB="0" distL="114300" distR="114300">
            <wp:extent cx="5270500" cy="25082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0500" cy="2508250"/>
                    </a:xfrm>
                    <a:prstGeom prst="rect">
                      <a:avLst/>
                    </a:prstGeom>
                    <a:noFill/>
                    <a:ln>
                      <a:noFill/>
                    </a:ln>
                  </pic:spPr>
                </pic:pic>
              </a:graphicData>
            </a:graphic>
          </wp:inline>
        </w:drawing>
      </w:r>
    </w:p>
    <w:p w14:paraId="73A70D27">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14:textFill>
            <w14:solidFill>
              <w14:schemeClr w14:val="tx1"/>
            </w14:solidFill>
          </w14:textFill>
        </w:rPr>
        <w:t>图</w:t>
      </w:r>
      <w:r>
        <w:rPr>
          <w:rFonts w:hint="eastAsia"/>
          <w:b w:val="0"/>
          <w:bCs w:val="0"/>
          <w:color w:val="000000" w:themeColor="text1"/>
          <w:sz w:val="32"/>
          <w:szCs w:val="32"/>
          <w:lang w:val="en-US" w:eastAsia="zh-CN"/>
          <w14:textFill>
            <w14:solidFill>
              <w14:schemeClr w14:val="tx1"/>
            </w14:solidFill>
          </w14:textFill>
        </w:rPr>
        <w:t>十二</w:t>
      </w:r>
    </w:p>
    <w:p w14:paraId="226607FD">
      <w:pPr>
        <w:ind w:firstLine="643" w:firstLineChars="200"/>
        <w:rPr>
          <w:rFonts w:hint="eastAsia" w:ascii="仿宋_GB2312" w:hAnsi="仿宋_GB2312" w:eastAsia="仿宋_GB2312" w:cs="仿宋_GB2312"/>
          <w:b/>
          <w:bCs/>
          <w:sz w:val="32"/>
          <w:szCs w:val="32"/>
          <w:lang w:val="en-US" w:eastAsia="zh-CN"/>
        </w:rPr>
        <w:sectPr>
          <w:pgSz w:w="11906" w:h="16838"/>
          <w:pgMar w:top="1440" w:right="1800" w:bottom="1440" w:left="1800" w:header="851" w:footer="992" w:gutter="0"/>
          <w:cols w:space="425" w:num="1"/>
          <w:docGrid w:type="lines" w:linePitch="312" w:charSpace="0"/>
        </w:sectPr>
      </w:pPr>
    </w:p>
    <w:p w14:paraId="3AC4E12F">
      <w:pPr>
        <w:ind w:firstLine="643" w:firstLineChars="200"/>
        <w:rPr>
          <w:rFonts w:hint="eastAsia"/>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sz w:val="32"/>
          <w:szCs w:val="32"/>
          <w:lang w:val="en-US" w:eastAsia="zh-CN"/>
        </w:rPr>
        <w:t>（三）监督端</w:t>
      </w:r>
    </w:p>
    <w:p w14:paraId="7F3B103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1"/>
        <w:rPr>
          <w:rFonts w:hint="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lang w:val="en-US" w:eastAsia="zh-CN"/>
          <w14:textFill>
            <w14:solidFill>
              <w14:schemeClr w14:val="tx1"/>
            </w14:solidFill>
          </w14:textFill>
        </w:rPr>
        <w:t>8.行业监督部门进入省网地址：</w:t>
      </w:r>
      <w:r>
        <w:rPr>
          <w:rFonts w:hint="eastAsia"/>
          <w:b w:val="0"/>
          <w:bCs w:val="0"/>
          <w:color w:val="000000" w:themeColor="text1"/>
          <w:sz w:val="32"/>
          <w:szCs w:val="32"/>
          <w:lang w:val="en-US" w:eastAsia="zh-CN"/>
          <w14:textFill>
            <w14:solidFill>
              <w14:schemeClr w14:val="tx1"/>
            </w14:solidFill>
          </w14:textFill>
        </w:rPr>
        <w:fldChar w:fldCharType="begin"/>
      </w:r>
      <w:r>
        <w:rPr>
          <w:rFonts w:hint="eastAsia"/>
          <w:b w:val="0"/>
          <w:bCs w:val="0"/>
          <w:color w:val="000000" w:themeColor="text1"/>
          <w:sz w:val="32"/>
          <w:szCs w:val="32"/>
          <w:lang w:val="en-US" w:eastAsia="zh-CN"/>
          <w14:textFill>
            <w14:solidFill>
              <w14:schemeClr w14:val="tx1"/>
            </w14:solidFill>
          </w14:textFill>
        </w:rPr>
        <w:instrText xml:space="preserve"> HYPERLINK "https://ggzy.jiangxi.gov.cn/" </w:instrText>
      </w:r>
      <w:r>
        <w:rPr>
          <w:rFonts w:hint="eastAsia"/>
          <w:b w:val="0"/>
          <w:bCs w:val="0"/>
          <w:color w:val="000000" w:themeColor="text1"/>
          <w:sz w:val="32"/>
          <w:szCs w:val="32"/>
          <w:lang w:val="en-US" w:eastAsia="zh-CN"/>
          <w14:textFill>
            <w14:solidFill>
              <w14:schemeClr w14:val="tx1"/>
            </w14:solidFill>
          </w14:textFill>
        </w:rPr>
        <w:fldChar w:fldCharType="separate"/>
      </w:r>
      <w:r>
        <w:rPr>
          <w:rFonts w:hint="eastAsia"/>
          <w:b w:val="0"/>
          <w:bCs w:val="0"/>
          <w:color w:val="000000" w:themeColor="text1"/>
          <w:sz w:val="32"/>
          <w:szCs w:val="32"/>
          <w:lang w:val="en-US" w:eastAsia="zh-CN"/>
          <w14:textFill>
            <w14:solidFill>
              <w14:schemeClr w14:val="tx1"/>
            </w14:solidFill>
          </w14:textFill>
        </w:rPr>
        <w:t>https://ggzy.jiangxi.gov.cn/</w:t>
      </w:r>
      <w:r>
        <w:rPr>
          <w:rFonts w:hint="eastAsia"/>
          <w:b w:val="0"/>
          <w:bCs w:val="0"/>
          <w:color w:val="000000" w:themeColor="text1"/>
          <w:sz w:val="32"/>
          <w:szCs w:val="32"/>
          <w:lang w:val="en-US" w:eastAsia="zh-CN"/>
          <w14:textFill>
            <w14:solidFill>
              <w14:schemeClr w14:val="tx1"/>
            </w14:solidFill>
          </w14:textFill>
        </w:rPr>
        <w:fldChar w:fldCharType="end"/>
      </w:r>
      <w:r>
        <w:rPr>
          <w:rFonts w:hint="eastAsia"/>
          <w:b w:val="0"/>
          <w:bCs w:val="0"/>
          <w:color w:val="000000" w:themeColor="text1"/>
          <w:sz w:val="32"/>
          <w:szCs w:val="32"/>
          <w:lang w:val="en-US" w:eastAsia="zh-CN"/>
          <w14:textFill>
            <w14:solidFill>
              <w14:schemeClr w14:val="tx1"/>
            </w14:solidFill>
          </w14:textFill>
        </w:rPr>
        <w:t>，选择行业部门登录，选择菜单【交易中心】-【专家抽取】-【采购专家自动抽取申请】，在列表页面点击需要审核项目的操作图标进入审核界面。（如图十三、图十四、图十五）</w:t>
      </w:r>
    </w:p>
    <w:p w14:paraId="029A6369">
      <w:pPr>
        <w:keepNext w:val="0"/>
        <w:keepLines w:val="0"/>
        <w:widowControl w:val="0"/>
        <w:suppressLineNumbers w:val="0"/>
        <w:spacing w:before="0" w:beforeAutospacing="0" w:after="0" w:afterAutospacing="0"/>
        <w:ind w:left="0" w:right="0"/>
        <w:jc w:val="center"/>
        <w:rPr>
          <w:sz w:val="32"/>
          <w:szCs w:val="32"/>
        </w:rPr>
      </w:pPr>
      <w:r>
        <w:rPr>
          <w:sz w:val="32"/>
          <w:szCs w:val="32"/>
        </w:rPr>
        <w:drawing>
          <wp:inline distT="0" distB="0" distL="114300" distR="114300">
            <wp:extent cx="5258435" cy="2118360"/>
            <wp:effectExtent l="0" t="0" r="1841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rcRect l="11962" t="34558" r="11576" b="3012"/>
                    <a:stretch>
                      <a:fillRect/>
                    </a:stretch>
                  </pic:blipFill>
                  <pic:spPr>
                    <a:xfrm>
                      <a:off x="0" y="0"/>
                      <a:ext cx="5258435" cy="2118360"/>
                    </a:xfrm>
                    <a:prstGeom prst="rect">
                      <a:avLst/>
                    </a:prstGeom>
                    <a:noFill/>
                    <a:ln>
                      <a:noFill/>
                    </a:ln>
                  </pic:spPr>
                </pic:pic>
              </a:graphicData>
            </a:graphic>
          </wp:inline>
        </w:drawing>
      </w:r>
    </w:p>
    <w:p w14:paraId="3D511DC3">
      <w:pPr>
        <w:pStyle w:val="2"/>
        <w:jc w:val="center"/>
        <w:rPr>
          <w:sz w:val="32"/>
          <w:szCs w:val="32"/>
        </w:rPr>
      </w:pPr>
      <w:r>
        <w:rPr>
          <w:rFonts w:hint="eastAsia"/>
          <w:b w:val="0"/>
          <w:bCs w:val="0"/>
          <w:color w:val="000000" w:themeColor="text1"/>
          <w:sz w:val="32"/>
          <w:szCs w:val="32"/>
          <w14:textFill>
            <w14:solidFill>
              <w14:schemeClr w14:val="tx1"/>
            </w14:solidFill>
          </w14:textFill>
        </w:rPr>
        <w:t>图</w:t>
      </w:r>
      <w:r>
        <w:rPr>
          <w:rFonts w:hint="eastAsia" w:ascii="Times New Roman" w:eastAsia="宋体"/>
          <w:b w:val="0"/>
          <w:bCs w:val="0"/>
          <w:color w:val="000000" w:themeColor="text1"/>
          <w:sz w:val="32"/>
          <w:szCs w:val="32"/>
          <w:lang w:val="en-US" w:eastAsia="zh-CN"/>
          <w14:textFill>
            <w14:solidFill>
              <w14:schemeClr w14:val="tx1"/>
            </w14:solidFill>
          </w14:textFill>
        </w:rPr>
        <w:t>十三</w:t>
      </w:r>
    </w:p>
    <w:p w14:paraId="05F5E89E">
      <w:pPr>
        <w:pStyle w:val="2"/>
        <w:ind w:left="0" w:leftChars="0" w:firstLine="0" w:firstLineChars="0"/>
        <w:jc w:val="center"/>
        <w:rPr>
          <w:sz w:val="32"/>
          <w:szCs w:val="32"/>
        </w:rPr>
      </w:pPr>
      <w:r>
        <w:rPr>
          <w:sz w:val="32"/>
          <w:szCs w:val="32"/>
        </w:rPr>
        <w:drawing>
          <wp:inline distT="0" distB="0" distL="114300" distR="114300">
            <wp:extent cx="3705225" cy="3235960"/>
            <wp:effectExtent l="0" t="0" r="952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3705225" cy="3235960"/>
                    </a:xfrm>
                    <a:prstGeom prst="rect">
                      <a:avLst/>
                    </a:prstGeom>
                    <a:noFill/>
                    <a:ln>
                      <a:noFill/>
                    </a:ln>
                  </pic:spPr>
                </pic:pic>
              </a:graphicData>
            </a:graphic>
          </wp:inline>
        </w:drawing>
      </w:r>
    </w:p>
    <w:p w14:paraId="18F1D5F3">
      <w:pPr>
        <w:pStyle w:val="2"/>
        <w:ind w:left="0" w:leftChars="0" w:firstLine="0" w:firstLineChars="0"/>
        <w:jc w:val="center"/>
        <w:rPr>
          <w:rFonts w:hint="default"/>
          <w:sz w:val="32"/>
          <w:szCs w:val="32"/>
          <w:lang w:val="en-US"/>
        </w:rPr>
      </w:pPr>
      <w:r>
        <w:rPr>
          <w:rFonts w:hint="eastAsia"/>
          <w:b w:val="0"/>
          <w:bCs w:val="0"/>
          <w:color w:val="000000" w:themeColor="text1"/>
          <w:sz w:val="32"/>
          <w:szCs w:val="32"/>
          <w14:textFill>
            <w14:solidFill>
              <w14:schemeClr w14:val="tx1"/>
            </w14:solidFill>
          </w14:textFill>
        </w:rPr>
        <w:t>图</w:t>
      </w:r>
      <w:r>
        <w:rPr>
          <w:rFonts w:hint="eastAsia" w:ascii="Times New Roman" w:eastAsia="宋体"/>
          <w:b w:val="0"/>
          <w:bCs w:val="0"/>
          <w:color w:val="000000" w:themeColor="text1"/>
          <w:sz w:val="32"/>
          <w:szCs w:val="32"/>
          <w:lang w:val="en-US" w:eastAsia="zh-CN"/>
          <w14:textFill>
            <w14:solidFill>
              <w14:schemeClr w14:val="tx1"/>
            </w14:solidFill>
          </w14:textFill>
        </w:rPr>
        <w:t>十四</w:t>
      </w:r>
    </w:p>
    <w:p w14:paraId="2CBD1798">
      <w:pPr>
        <w:pStyle w:val="2"/>
        <w:ind w:left="0" w:leftChars="0" w:firstLine="0" w:firstLineChars="0"/>
        <w:jc w:val="center"/>
        <w:rPr>
          <w:sz w:val="32"/>
          <w:szCs w:val="32"/>
        </w:rPr>
      </w:pPr>
      <w:r>
        <w:rPr>
          <w:sz w:val="32"/>
          <w:szCs w:val="32"/>
        </w:rPr>
        <w:drawing>
          <wp:inline distT="0" distB="0" distL="114300" distR="114300">
            <wp:extent cx="5237480" cy="2745105"/>
            <wp:effectExtent l="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rcRect l="519" t="1506"/>
                    <a:stretch>
                      <a:fillRect/>
                    </a:stretch>
                  </pic:blipFill>
                  <pic:spPr>
                    <a:xfrm>
                      <a:off x="0" y="0"/>
                      <a:ext cx="5237480" cy="2745105"/>
                    </a:xfrm>
                    <a:prstGeom prst="rect">
                      <a:avLst/>
                    </a:prstGeom>
                    <a:noFill/>
                    <a:ln>
                      <a:noFill/>
                    </a:ln>
                  </pic:spPr>
                </pic:pic>
              </a:graphicData>
            </a:graphic>
          </wp:inline>
        </w:drawing>
      </w:r>
    </w:p>
    <w:p w14:paraId="55D9765C">
      <w:pPr>
        <w:pStyle w:val="2"/>
        <w:ind w:left="0" w:leftChars="0" w:firstLine="0" w:firstLineChars="0"/>
        <w:jc w:val="center"/>
        <w:rPr>
          <w:rFonts w:hint="default"/>
          <w:sz w:val="32"/>
          <w:szCs w:val="32"/>
          <w:lang w:val="en-US"/>
        </w:rPr>
      </w:pPr>
      <w:r>
        <w:rPr>
          <w:rFonts w:hint="eastAsia"/>
          <w:b w:val="0"/>
          <w:bCs w:val="0"/>
          <w:color w:val="000000" w:themeColor="text1"/>
          <w:sz w:val="32"/>
          <w:szCs w:val="32"/>
          <w14:textFill>
            <w14:solidFill>
              <w14:schemeClr w14:val="tx1"/>
            </w14:solidFill>
          </w14:textFill>
        </w:rPr>
        <w:t>图</w:t>
      </w:r>
      <w:r>
        <w:rPr>
          <w:rFonts w:hint="eastAsia" w:ascii="Times New Roman" w:eastAsia="宋体"/>
          <w:b w:val="0"/>
          <w:bCs w:val="0"/>
          <w:color w:val="000000" w:themeColor="text1"/>
          <w:sz w:val="32"/>
          <w:szCs w:val="32"/>
          <w:lang w:val="en-US" w:eastAsia="zh-CN"/>
          <w14:textFill>
            <w14:solidFill>
              <w14:schemeClr w14:val="tx1"/>
            </w14:solidFill>
          </w14:textFill>
        </w:rPr>
        <w:t>十五</w:t>
      </w:r>
    </w:p>
    <w:p w14:paraId="2B341757">
      <w:pPr>
        <w:pStyle w:val="2"/>
        <w:pageBreakBefore w:val="0"/>
        <w:widowControl w:val="0"/>
        <w:numPr>
          <w:ilvl w:val="0"/>
          <w:numId w:val="0"/>
        </w:numPr>
        <w:kinsoku/>
        <w:wordWrap/>
        <w:overflowPunct/>
        <w:topLinePunct w:val="0"/>
        <w:autoSpaceDE/>
        <w:autoSpaceDN/>
        <w:bidi w:val="0"/>
        <w:adjustRightInd/>
        <w:snapToGrid/>
        <w:spacing w:line="240" w:lineRule="auto"/>
        <w:textAlignment w:val="auto"/>
        <w:outlineLvl w:val="1"/>
        <w:rPr>
          <w:b w:val="0"/>
          <w:bCs w:val="0"/>
          <w:color w:val="000000" w:themeColor="text1"/>
          <w:sz w:val="32"/>
          <w:szCs w:val="32"/>
          <w14:textFill>
            <w14:solidFill>
              <w14:schemeClr w14:val="tx1"/>
            </w14:solidFill>
          </w14:textFill>
        </w:rPr>
      </w:pPr>
    </w:p>
    <w:p w14:paraId="577FB60F">
      <w:pPr>
        <w:pStyle w:val="24"/>
        <w:keepNext w:val="0"/>
        <w:keepLines w:val="0"/>
        <w:pageBreakBefore w:val="0"/>
        <w:widowControl/>
        <w:kinsoku/>
        <w:wordWrap/>
        <w:overflowPunct/>
        <w:topLinePunct w:val="0"/>
        <w:autoSpaceDE w:val="0"/>
        <w:autoSpaceDN/>
        <w:bidi w:val="0"/>
        <w:adjustRightInd/>
        <w:snapToGrid/>
        <w:ind w:left="0" w:leftChars="0" w:firstLine="640" w:firstLineChars="200"/>
        <w:textAlignment w:val="auto"/>
        <w:rPr>
          <w:rFonts w:hint="default" w:eastAsia="宋体"/>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lang w:val="en-US" w:eastAsia="zh-CN"/>
          <w14:textFill>
            <w14:solidFill>
              <w14:schemeClr w14:val="tx1"/>
            </w14:solidFill>
          </w14:textFill>
        </w:rPr>
        <w:t>点击弹出窗口左上角的【同意】按钮即完成了审核流程。</w:t>
      </w:r>
      <w:r>
        <w:rPr>
          <w:rFonts w:hint="eastAsia"/>
          <w:b w:val="0"/>
          <w:bCs w:val="0"/>
          <w:color w:val="000000" w:themeColor="text1"/>
          <w:sz w:val="32"/>
          <w:szCs w:val="32"/>
          <w:lang w:eastAsia="zh-CN"/>
          <w14:textFill>
            <w14:solidFill>
              <w14:schemeClr w14:val="tx1"/>
            </w14:solidFill>
          </w14:textFill>
        </w:rPr>
        <w:t>行政监督部门审核通过后，开标当日系统将依据所填写的“预约抽取时间”自动执行抽取程序并进行通知。</w:t>
      </w:r>
      <w:r>
        <w:rPr>
          <w:rFonts w:hint="eastAsia"/>
          <w:b w:val="0"/>
          <w:bCs w:val="0"/>
          <w:color w:val="000000" w:themeColor="text1"/>
          <w:sz w:val="32"/>
          <w:szCs w:val="32"/>
          <w:lang w:val="en-US" w:eastAsia="zh-CN"/>
          <w14:textFill>
            <w14:solidFill>
              <w14:schemeClr w14:val="tx1"/>
            </w14:solidFill>
          </w14:textFill>
        </w:rPr>
        <w:t>(如</w:t>
      </w:r>
      <w:r>
        <w:rPr>
          <w:rFonts w:hint="eastAsia"/>
          <w:b w:val="0"/>
          <w:bCs w:val="0"/>
          <w:color w:val="000000" w:themeColor="text1"/>
          <w:sz w:val="32"/>
          <w:szCs w:val="32"/>
          <w:lang w:eastAsia="zh-CN"/>
          <w14:textFill>
            <w14:solidFill>
              <w14:schemeClr w14:val="tx1"/>
            </w14:solidFill>
          </w14:textFill>
        </w:rPr>
        <w:t>图十六</w:t>
      </w:r>
      <w:r>
        <w:rPr>
          <w:rFonts w:hint="eastAsia"/>
          <w:b w:val="0"/>
          <w:bCs w:val="0"/>
          <w:color w:val="000000" w:themeColor="text1"/>
          <w:sz w:val="32"/>
          <w:szCs w:val="32"/>
          <w:lang w:val="en-US" w:eastAsia="zh-CN"/>
          <w14:textFill>
            <w14:solidFill>
              <w14:schemeClr w14:val="tx1"/>
            </w14:solidFill>
          </w14:textFill>
        </w:rPr>
        <w:t>)</w:t>
      </w:r>
    </w:p>
    <w:p w14:paraId="022160E4">
      <w:pPr>
        <w:pStyle w:val="2"/>
        <w:pageBreakBefore w:val="0"/>
        <w:widowControl w:val="0"/>
        <w:kinsoku/>
        <w:wordWrap/>
        <w:overflowPunct/>
        <w:topLinePunct w:val="0"/>
        <w:autoSpaceDE/>
        <w:autoSpaceDN/>
        <w:bidi w:val="0"/>
        <w:adjustRightInd/>
        <w:snapToGrid/>
        <w:spacing w:line="240" w:lineRule="auto"/>
        <w:ind w:left="0" w:leftChars="0" w:firstLine="0" w:firstLineChars="0"/>
        <w:textAlignment w:val="auto"/>
        <w:rPr>
          <w:b w:val="0"/>
          <w:bCs w:val="0"/>
          <w:color w:val="000000" w:themeColor="text1"/>
          <w:sz w:val="32"/>
          <w:szCs w:val="32"/>
          <w14:textFill>
            <w14:solidFill>
              <w14:schemeClr w14:val="tx1"/>
            </w14:solidFill>
          </w14:textFill>
        </w:rPr>
      </w:pPr>
      <w:r>
        <w:rPr>
          <w:b w:val="0"/>
          <w:bCs w:val="0"/>
          <w:color w:val="000000" w:themeColor="text1"/>
          <w:sz w:val="32"/>
          <w:szCs w:val="32"/>
          <w14:textFill>
            <w14:solidFill>
              <w14:schemeClr w14:val="tx1"/>
            </w14:solidFill>
          </w14:textFill>
        </w:rPr>
        <w:drawing>
          <wp:inline distT="0" distB="0" distL="114300" distR="114300">
            <wp:extent cx="5262880" cy="3291840"/>
            <wp:effectExtent l="0" t="0" r="13970" b="38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262880" cy="3291840"/>
                    </a:xfrm>
                    <a:prstGeom prst="rect">
                      <a:avLst/>
                    </a:prstGeom>
                    <a:noFill/>
                    <a:ln>
                      <a:noFill/>
                    </a:ln>
                  </pic:spPr>
                </pic:pic>
              </a:graphicData>
            </a:graphic>
          </wp:inline>
        </w:drawing>
      </w:r>
    </w:p>
    <w:p w14:paraId="423C4612">
      <w:pPr>
        <w:pStyle w:val="2"/>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14:textFill>
            <w14:solidFill>
              <w14:schemeClr w14:val="tx1"/>
            </w14:solidFill>
          </w14:textFill>
        </w:rPr>
        <w:t>图</w:t>
      </w:r>
      <w:r>
        <w:rPr>
          <w:rFonts w:hint="eastAsia"/>
          <w:b w:val="0"/>
          <w:bCs w:val="0"/>
          <w:color w:val="000000" w:themeColor="text1"/>
          <w:sz w:val="32"/>
          <w:szCs w:val="32"/>
          <w:lang w:val="en-US" w:eastAsia="zh-CN"/>
          <w14:textFill>
            <w14:solidFill>
              <w14:schemeClr w14:val="tx1"/>
            </w14:solidFill>
          </w14:textFill>
        </w:rPr>
        <w:t>十六</w:t>
      </w:r>
    </w:p>
    <w:p w14:paraId="114CFD9C">
      <w:pPr>
        <w:pStyle w:val="5"/>
        <w:pageBreakBefore w:val="0"/>
        <w:widowControl w:val="0"/>
        <w:numPr>
          <w:ilvl w:val="0"/>
          <w:numId w:val="2"/>
        </w:numPr>
        <w:kinsoku/>
        <w:wordWrap/>
        <w:overflowPunct/>
        <w:topLinePunct w:val="0"/>
        <w:autoSpaceDE/>
        <w:autoSpaceDN/>
        <w:bidi w:val="0"/>
        <w:adjustRightInd/>
        <w:snapToGrid/>
        <w:spacing w:before="0" w:after="0" w:line="240" w:lineRule="auto"/>
        <w:ind w:firstLine="640" w:firstLineChars="200"/>
        <w:textAlignment w:val="auto"/>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注意事项</w:t>
      </w:r>
    </w:p>
    <w:p w14:paraId="7D534165">
      <w:pPr>
        <w:pageBreakBefore w:val="0"/>
        <w:widowControl w:val="0"/>
        <w:kinsoku/>
        <w:wordWrap/>
        <w:overflowPunct/>
        <w:topLinePunct w:val="0"/>
        <w:autoSpaceDE/>
        <w:autoSpaceDN/>
        <w:bidi w:val="0"/>
        <w:adjustRightInd/>
        <w:snapToGrid/>
        <w:spacing w:line="240" w:lineRule="auto"/>
        <w:ind w:firstLine="640" w:firstLineChars="200"/>
        <w:textAlignment w:val="auto"/>
        <w:outlineLvl w:val="1"/>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1.预约抽取时间：预约进行专家抽取和通知的发起时间；</w:t>
      </w:r>
    </w:p>
    <w:p w14:paraId="646F9724">
      <w:pPr>
        <w:pStyle w:val="2"/>
        <w:pageBreakBefore w:val="0"/>
        <w:widowControl w:val="0"/>
        <w:kinsoku/>
        <w:wordWrap/>
        <w:overflowPunct/>
        <w:topLinePunct w:val="0"/>
        <w:autoSpaceDE/>
        <w:autoSpaceDN/>
        <w:bidi w:val="0"/>
        <w:adjustRightInd/>
        <w:snapToGrid/>
        <w:spacing w:line="240" w:lineRule="auto"/>
        <w:ind w:firstLine="640" w:firstLineChars="200"/>
        <w:textAlignment w:val="auto"/>
        <w:rPr>
          <w:rFonts w:cstheme="minorBidi"/>
          <w:b w:val="0"/>
          <w:bCs w:val="0"/>
          <w:color w:val="000000" w:themeColor="text1"/>
          <w:sz w:val="32"/>
          <w:szCs w:val="32"/>
          <w14:textFill>
            <w14:solidFill>
              <w14:schemeClr w14:val="tx1"/>
            </w14:solidFill>
          </w14:textFill>
        </w:rPr>
      </w:pPr>
      <w:r>
        <w:rPr>
          <w:rFonts w:hint="eastAsia" w:cstheme="minorBidi"/>
          <w:b w:val="0"/>
          <w:bCs w:val="0"/>
          <w:color w:val="000000" w:themeColor="text1"/>
          <w:sz w:val="32"/>
          <w:szCs w:val="32"/>
          <w14:textFill>
            <w14:solidFill>
              <w14:schemeClr w14:val="tx1"/>
            </w14:solidFill>
          </w14:textFill>
        </w:rPr>
        <w:t>评委报道时间：要求评委达到</w:t>
      </w:r>
      <w:r>
        <w:rPr>
          <w:rFonts w:hint="eastAsia" w:cstheme="minorBidi"/>
          <w:b w:val="0"/>
          <w:bCs w:val="0"/>
          <w:color w:val="000000" w:themeColor="text1"/>
          <w:sz w:val="32"/>
          <w:szCs w:val="32"/>
          <w:lang w:val="en-US" w:eastAsia="zh-CN"/>
          <w14:textFill>
            <w14:solidFill>
              <w14:schemeClr w14:val="tx1"/>
            </w14:solidFill>
          </w14:textFill>
        </w:rPr>
        <w:t>评标场地</w:t>
      </w:r>
      <w:r>
        <w:rPr>
          <w:rFonts w:hint="eastAsia" w:cstheme="minorBidi"/>
          <w:b w:val="0"/>
          <w:bCs w:val="0"/>
          <w:color w:val="000000" w:themeColor="text1"/>
          <w:sz w:val="32"/>
          <w:szCs w:val="32"/>
          <w14:textFill>
            <w14:solidFill>
              <w14:schemeClr w14:val="tx1"/>
            </w14:solidFill>
          </w14:textFill>
        </w:rPr>
        <w:t>时间；</w:t>
      </w:r>
    </w:p>
    <w:p w14:paraId="74073B08">
      <w:pPr>
        <w:pStyle w:val="2"/>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cstheme="minorBidi"/>
          <w:b w:val="0"/>
          <w:bCs w:val="0"/>
          <w:color w:val="000000" w:themeColor="text1"/>
          <w:sz w:val="32"/>
          <w:szCs w:val="32"/>
          <w14:textFill>
            <w14:solidFill>
              <w14:schemeClr w14:val="tx1"/>
            </w14:solidFill>
          </w14:textFill>
        </w:rPr>
      </w:pPr>
      <w:r>
        <w:rPr>
          <w:rFonts w:hint="eastAsia" w:cstheme="minorBidi"/>
          <w:b w:val="0"/>
          <w:bCs w:val="0"/>
          <w:color w:val="000000" w:themeColor="text1"/>
          <w:sz w:val="32"/>
          <w:szCs w:val="32"/>
          <w14:textFill>
            <w14:solidFill>
              <w14:schemeClr w14:val="tx1"/>
            </w14:solidFill>
          </w14:textFill>
        </w:rPr>
        <w:t>专家在途时间：申请抽取时“预约抽取时间”到“评委报到时间”的时间不得超过中心设置的专家在途时间，远程异地项目不得超过主副场中最短专家在途时间。</w:t>
      </w:r>
    </w:p>
    <w:p w14:paraId="02426834">
      <w:pPr>
        <w:pStyle w:val="2"/>
        <w:pageBreakBefore w:val="0"/>
        <w:widowControl w:val="0"/>
        <w:kinsoku/>
        <w:wordWrap/>
        <w:overflowPunct/>
        <w:topLinePunct w:val="0"/>
        <w:autoSpaceDE/>
        <w:autoSpaceDN/>
        <w:bidi w:val="0"/>
        <w:adjustRightInd/>
        <w:snapToGrid/>
        <w:spacing w:line="240" w:lineRule="auto"/>
        <w:ind w:firstLine="640" w:firstLineChars="200"/>
        <w:textAlignment w:val="auto"/>
        <w:rPr>
          <w:rFonts w:cstheme="minorBidi"/>
          <w:b w:val="0"/>
          <w:bCs w:val="0"/>
          <w:color w:val="000000" w:themeColor="text1"/>
          <w:sz w:val="32"/>
          <w:szCs w:val="32"/>
          <w14:textFill>
            <w14:solidFill>
              <w14:schemeClr w14:val="tx1"/>
            </w14:solidFill>
          </w14:textFill>
        </w:rPr>
      </w:pPr>
      <w:r>
        <w:rPr>
          <w:rFonts w:hint="eastAsia" w:cstheme="minorBidi"/>
          <w:b w:val="0"/>
          <w:bCs w:val="0"/>
          <w:color w:val="000000" w:themeColor="text1"/>
          <w:sz w:val="32"/>
          <w:szCs w:val="32"/>
          <w14:textFill>
            <w14:solidFill>
              <w14:schemeClr w14:val="tx1"/>
            </w14:solidFill>
          </w14:textFill>
        </w:rPr>
        <w:t>注：</w:t>
      </w:r>
      <w:r>
        <w:rPr>
          <w:rFonts w:hint="eastAsia" w:asciiTheme="minorHAnsi" w:hAnsiTheme="minorHAnsi" w:cstheme="minorBidi"/>
          <w:b w:val="0"/>
          <w:bCs w:val="0"/>
          <w:color w:val="000000" w:themeColor="text1"/>
          <w:sz w:val="32"/>
          <w:szCs w:val="32"/>
          <w14:textFill>
            <w14:solidFill>
              <w14:schemeClr w14:val="tx1"/>
            </w14:solidFill>
          </w14:textFill>
        </w:rPr>
        <w:t>设置预约抽取通知时间只限项目开标当天，并且不能早于上午8点。</w:t>
      </w:r>
    </w:p>
    <w:p w14:paraId="6E445F58">
      <w:pPr>
        <w:pageBreakBefore w:val="0"/>
        <w:widowControl w:val="0"/>
        <w:kinsoku/>
        <w:wordWrap/>
        <w:overflowPunct/>
        <w:topLinePunct w:val="0"/>
        <w:autoSpaceDE/>
        <w:autoSpaceDN/>
        <w:bidi w:val="0"/>
        <w:adjustRightInd/>
        <w:snapToGrid/>
        <w:spacing w:line="240" w:lineRule="auto"/>
        <w:ind w:firstLine="640" w:firstLineChars="200"/>
        <w:textAlignment w:val="auto"/>
        <w:outlineLvl w:val="1"/>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2.取消评标后通知手机号码：可填写项目代理经办人员手机号码，请务必正确填写。</w:t>
      </w:r>
    </w:p>
    <w:p w14:paraId="5FA07ED4">
      <w:pPr>
        <w:pStyle w:val="2"/>
        <w:pageBreakBefore w:val="0"/>
        <w:widowControl w:val="0"/>
        <w:kinsoku/>
        <w:wordWrap/>
        <w:overflowPunct/>
        <w:topLinePunct w:val="0"/>
        <w:autoSpaceDE/>
        <w:autoSpaceDN/>
        <w:bidi w:val="0"/>
        <w:adjustRightInd/>
        <w:snapToGrid/>
        <w:spacing w:line="240" w:lineRule="auto"/>
        <w:ind w:firstLine="640" w:firstLineChars="200"/>
        <w:textAlignment w:val="auto"/>
        <w:outlineLvl w:val="1"/>
        <w:rPr>
          <w:rFonts w:hint="eastAsia"/>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3.录入甲方委派专家、代理机构人员信息。</w:t>
      </w:r>
    </w:p>
    <w:p w14:paraId="4077DE1A">
      <w:pPr>
        <w:pStyle w:val="2"/>
        <w:pageBreakBefore w:val="0"/>
        <w:widowControl w:val="0"/>
        <w:kinsoku/>
        <w:wordWrap/>
        <w:overflowPunct/>
        <w:topLinePunct w:val="0"/>
        <w:autoSpaceDE/>
        <w:autoSpaceDN/>
        <w:bidi w:val="0"/>
        <w:adjustRightInd/>
        <w:snapToGrid/>
        <w:spacing w:line="240" w:lineRule="auto"/>
        <w:ind w:firstLine="640" w:firstLineChars="200"/>
        <w:textAlignment w:val="auto"/>
        <w:outlineLvl w:val="1"/>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在进场人员栏中添加甲方评委信息，填写姓名和身份证号（如图</w:t>
      </w:r>
      <w:r>
        <w:rPr>
          <w:rFonts w:hint="eastAsia"/>
          <w:b w:val="0"/>
          <w:bCs w:val="0"/>
          <w:color w:val="000000" w:themeColor="text1"/>
          <w:sz w:val="32"/>
          <w:szCs w:val="32"/>
          <w:lang w:val="en-US" w:eastAsia="zh-CN"/>
          <w14:textFill>
            <w14:solidFill>
              <w14:schemeClr w14:val="tx1"/>
            </w14:solidFill>
          </w14:textFill>
        </w:rPr>
        <w:t>十七</w:t>
      </w:r>
      <w:r>
        <w:rPr>
          <w:rFonts w:hint="eastAsia"/>
          <w:b w:val="0"/>
          <w:bCs w:val="0"/>
          <w:color w:val="000000" w:themeColor="text1"/>
          <w:sz w:val="32"/>
          <w:szCs w:val="32"/>
          <w14:textFill>
            <w14:solidFill>
              <w14:schemeClr w14:val="tx1"/>
            </w14:solidFill>
          </w14:textFill>
        </w:rPr>
        <w:t>）。</w:t>
      </w:r>
    </w:p>
    <w:p w14:paraId="3FD15452">
      <w:pPr>
        <w:pageBreakBefore w:val="0"/>
        <w:widowControl w:val="0"/>
        <w:kinsoku/>
        <w:wordWrap/>
        <w:overflowPunct/>
        <w:topLinePunct w:val="0"/>
        <w:autoSpaceDE/>
        <w:autoSpaceDN/>
        <w:bidi w:val="0"/>
        <w:adjustRightInd/>
        <w:snapToGrid/>
        <w:spacing w:line="240" w:lineRule="auto"/>
        <w:textAlignment w:val="auto"/>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drawing>
          <wp:inline distT="0" distB="0" distL="114300" distR="114300">
            <wp:extent cx="5266690" cy="725805"/>
            <wp:effectExtent l="0" t="0" r="6350" b="57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a:stretch>
                      <a:fillRect/>
                    </a:stretch>
                  </pic:blipFill>
                  <pic:spPr>
                    <a:xfrm>
                      <a:off x="0" y="0"/>
                      <a:ext cx="5266690" cy="725805"/>
                    </a:xfrm>
                    <a:prstGeom prst="rect">
                      <a:avLst/>
                    </a:prstGeom>
                    <a:noFill/>
                    <a:ln>
                      <a:noFill/>
                    </a:ln>
                  </pic:spPr>
                </pic:pic>
              </a:graphicData>
            </a:graphic>
          </wp:inline>
        </w:drawing>
      </w:r>
    </w:p>
    <w:p w14:paraId="10C19E4B">
      <w:pPr>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default" w:eastAsiaTheme="minor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14:textFill>
            <w14:solidFill>
              <w14:schemeClr w14:val="tx1"/>
            </w14:solidFill>
          </w14:textFill>
        </w:rPr>
        <w:t>图</w:t>
      </w:r>
      <w:r>
        <w:rPr>
          <w:rFonts w:hint="eastAsia"/>
          <w:b w:val="0"/>
          <w:bCs w:val="0"/>
          <w:color w:val="000000" w:themeColor="text1"/>
          <w:sz w:val="32"/>
          <w:szCs w:val="32"/>
          <w:lang w:val="en-US" w:eastAsia="zh-CN"/>
          <w14:textFill>
            <w14:solidFill>
              <w14:schemeClr w14:val="tx1"/>
            </w14:solidFill>
          </w14:textFill>
        </w:rPr>
        <w:t>十七</w:t>
      </w:r>
    </w:p>
    <w:p w14:paraId="4E07DCC1">
      <w:pPr>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2"/>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注：</w:t>
      </w:r>
      <w:r>
        <w:rPr>
          <w:b w:val="0"/>
          <w:bCs w:val="0"/>
          <w:color w:val="000000" w:themeColor="text1"/>
          <w:sz w:val="32"/>
          <w:szCs w:val="32"/>
          <w14:textFill>
            <w14:solidFill>
              <w14:schemeClr w14:val="tx1"/>
            </w14:solidFill>
          </w14:textFill>
        </w:rPr>
        <w:t xml:space="preserve"> </w:t>
      </w:r>
      <w:r>
        <w:rPr>
          <w:rFonts w:hint="eastAsia"/>
          <w:b w:val="0"/>
          <w:bCs w:val="0"/>
          <w:color w:val="000000" w:themeColor="text1"/>
          <w:sz w:val="32"/>
          <w:szCs w:val="32"/>
          <w14:textFill>
            <w14:solidFill>
              <w14:schemeClr w14:val="tx1"/>
            </w14:solidFill>
          </w14:textFill>
        </w:rPr>
        <w:t>预约抽取环节，可以在该栏目中增加进场代理人员、甲方委派专家人员信息。非招标方式政府采购项目还可以增加监督人员代表、甲方代表等人员信息。所增加人员可以在开评标当天，通过使用身份证经门禁机人证比对后进入评标室。</w:t>
      </w:r>
    </w:p>
    <w:p w14:paraId="2412CF81">
      <w:pPr>
        <w:pageBreakBefore w:val="0"/>
        <w:widowControl w:val="0"/>
        <w:kinsoku/>
        <w:wordWrap/>
        <w:overflowPunct/>
        <w:topLinePunct w:val="0"/>
        <w:autoSpaceDE/>
        <w:autoSpaceDN/>
        <w:bidi w:val="0"/>
        <w:adjustRightInd/>
        <w:snapToGrid/>
        <w:spacing w:line="240" w:lineRule="auto"/>
        <w:ind w:firstLine="640" w:firstLineChars="200"/>
        <w:textAlignment w:val="auto"/>
        <w:outlineLvl w:val="2"/>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抽取通知完毕后，甲方评</w:t>
      </w:r>
      <w:bookmarkStart w:id="0" w:name="_GoBack"/>
      <w:bookmarkEnd w:id="0"/>
      <w:r>
        <w:rPr>
          <w:rFonts w:hint="eastAsia"/>
          <w:b w:val="0"/>
          <w:bCs w:val="0"/>
          <w:color w:val="000000" w:themeColor="text1"/>
          <w:sz w:val="32"/>
          <w:szCs w:val="32"/>
          <w14:textFill>
            <w14:solidFill>
              <w14:schemeClr w14:val="tx1"/>
            </w14:solidFill>
          </w14:textFill>
        </w:rPr>
        <w:t>委进入评标室前需办理云签章注册手续，通过人脸认证后登录评标系统。</w:t>
      </w:r>
    </w:p>
    <w:p w14:paraId="43BD8D57">
      <w:pPr>
        <w:pageBreakBefore w:val="0"/>
        <w:widowControl w:val="0"/>
        <w:kinsoku/>
        <w:wordWrap/>
        <w:overflowPunct/>
        <w:topLinePunct w:val="0"/>
        <w:autoSpaceDE/>
        <w:autoSpaceDN/>
        <w:bidi w:val="0"/>
        <w:adjustRightInd/>
        <w:snapToGrid/>
        <w:spacing w:line="240" w:lineRule="auto"/>
        <w:ind w:firstLine="640" w:firstLineChars="200"/>
        <w:textAlignment w:val="auto"/>
        <w:outlineLvl w:val="1"/>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4.远程异地评标评审专业设置：</w:t>
      </w:r>
    </w:p>
    <w:p w14:paraId="5A13700A">
      <w:pPr>
        <w:pStyle w:val="2"/>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1"/>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新增专业时，从“地市抽取”新增对应主场和副场抽取的专业和辖区，“客场抽取”无需操作。（如图</w:t>
      </w:r>
      <w:r>
        <w:rPr>
          <w:rFonts w:hint="eastAsia"/>
          <w:b w:val="0"/>
          <w:bCs w:val="0"/>
          <w:color w:val="000000" w:themeColor="text1"/>
          <w:sz w:val="32"/>
          <w:szCs w:val="32"/>
          <w:lang w:val="en-US" w:eastAsia="zh-CN"/>
          <w14:textFill>
            <w14:solidFill>
              <w14:schemeClr w14:val="tx1"/>
            </w14:solidFill>
          </w14:textFill>
        </w:rPr>
        <w:t>十八</w:t>
      </w:r>
      <w:r>
        <w:rPr>
          <w:rFonts w:hint="eastAsia"/>
          <w:b w:val="0"/>
          <w:bCs w:val="0"/>
          <w:color w:val="000000" w:themeColor="text1"/>
          <w:sz w:val="32"/>
          <w:szCs w:val="32"/>
          <w14:textFill>
            <w14:solidFill>
              <w14:schemeClr w14:val="tx1"/>
            </w14:solidFill>
          </w14:textFill>
        </w:rPr>
        <w:t>）</w:t>
      </w:r>
    </w:p>
    <w:p w14:paraId="3BC9ABBE">
      <w:pPr>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val="0"/>
          <w:bCs w:val="0"/>
          <w:color w:val="000000" w:themeColor="text1"/>
          <w:sz w:val="32"/>
          <w:szCs w:val="32"/>
          <w:lang w:eastAsia="zh-CN"/>
          <w14:textFill>
            <w14:solidFill>
              <w14:schemeClr w14:val="tx1"/>
            </w14:solidFill>
          </w14:textFill>
        </w:rPr>
      </w:pPr>
      <w:r>
        <w:rPr>
          <w:rFonts w:hint="eastAsia" w:eastAsiaTheme="minorEastAsia"/>
          <w:b w:val="0"/>
          <w:bCs w:val="0"/>
          <w:color w:val="000000" w:themeColor="text1"/>
          <w:sz w:val="32"/>
          <w:szCs w:val="32"/>
          <w:lang w:eastAsia="zh-CN"/>
          <w14:textFill>
            <w14:solidFill>
              <w14:schemeClr w14:val="tx1"/>
            </w14:solidFill>
          </w14:textFill>
        </w:rPr>
        <w:drawing>
          <wp:inline distT="0" distB="0" distL="114300" distR="114300">
            <wp:extent cx="5274310" cy="2197735"/>
            <wp:effectExtent l="0" t="0" r="0" b="0"/>
            <wp:docPr id="21" name="图片 21" descr="cc6ec2332010c30116490cb4f24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c6ec2332010c30116490cb4f240034"/>
                    <pic:cNvPicPr>
                      <a:picLocks noChangeAspect="1"/>
                    </pic:cNvPicPr>
                  </pic:nvPicPr>
                  <pic:blipFill>
                    <a:blip r:embed="rId19"/>
                    <a:srcRect b="26487"/>
                    <a:stretch>
                      <a:fillRect/>
                    </a:stretch>
                  </pic:blipFill>
                  <pic:spPr>
                    <a:xfrm>
                      <a:off x="0" y="0"/>
                      <a:ext cx="5274310" cy="2197735"/>
                    </a:xfrm>
                    <a:prstGeom prst="rect">
                      <a:avLst/>
                    </a:prstGeom>
                  </pic:spPr>
                </pic:pic>
              </a:graphicData>
            </a:graphic>
          </wp:inline>
        </w:drawing>
      </w:r>
    </w:p>
    <w:p w14:paraId="2294DC8C">
      <w:pPr>
        <w:pStyle w:val="2"/>
        <w:jc w:val="center"/>
        <w:rPr>
          <w:rFonts w:hint="default" w:eastAsiaTheme="minor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lang w:val="en-US" w:eastAsia="zh-CN"/>
          <w14:textFill>
            <w14:solidFill>
              <w14:schemeClr w14:val="tx1"/>
            </w14:solidFill>
          </w14:textFill>
        </w:rPr>
        <w:t>图十八</w:t>
      </w:r>
    </w:p>
    <w:p w14:paraId="1E34AD3B">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eastAsiaTheme="minor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lang w:eastAsia="zh-CN"/>
          <w14:textFill>
            <w14:solidFill>
              <w14:schemeClr w14:val="tx1"/>
            </w14:solidFill>
          </w14:textFill>
        </w:rPr>
        <w:t>在完成专业选择后，若发现所抽取的辖区与场地预约的主副场不匹配，应点击“设置评标地点”以指定该辖区专业抽取的专家至场地预约的主场或副场交易中心进行评标。设置完成后，可通过“机位所在交易中心”功能查看专家将前往哪个交易中心进行评标。若设置出现错误，可删除该专业并重新执行“添加专业”的操作。</w:t>
      </w:r>
      <w:r>
        <w:rPr>
          <w:rFonts w:hint="eastAsia"/>
          <w:b w:val="0"/>
          <w:bCs w:val="0"/>
          <w:color w:val="000000" w:themeColor="text1"/>
          <w:sz w:val="32"/>
          <w:szCs w:val="32"/>
          <w:lang w:val="en-US" w:eastAsia="zh-CN"/>
          <w14:textFill>
            <w14:solidFill>
              <w14:schemeClr w14:val="tx1"/>
            </w14:solidFill>
          </w14:textFill>
        </w:rPr>
        <w:t>注意：</w:t>
      </w:r>
      <w:r>
        <w:rPr>
          <w:rFonts w:hint="eastAsia"/>
          <w:b w:val="0"/>
          <w:bCs w:val="0"/>
          <w:color w:val="000000" w:themeColor="text1"/>
          <w:sz w:val="32"/>
          <w:szCs w:val="32"/>
          <w:lang w:eastAsia="zh-CN"/>
          <w14:textFill>
            <w14:solidFill>
              <w14:schemeClr w14:val="tx1"/>
            </w14:solidFill>
          </w14:textFill>
        </w:rPr>
        <w:t>抽取人数必须小于满足条件的人数，专家方可正常进行抽取。（</w:t>
      </w:r>
      <w:r>
        <w:rPr>
          <w:rFonts w:hint="eastAsia"/>
          <w:b w:val="0"/>
          <w:bCs w:val="0"/>
          <w:color w:val="000000" w:themeColor="text1"/>
          <w:sz w:val="32"/>
          <w:szCs w:val="32"/>
          <w:lang w:val="en-US" w:eastAsia="zh-CN"/>
          <w14:textFill>
            <w14:solidFill>
              <w14:schemeClr w14:val="tx1"/>
            </w14:solidFill>
          </w14:textFill>
        </w:rPr>
        <w:t>如</w:t>
      </w:r>
      <w:r>
        <w:rPr>
          <w:rFonts w:hint="eastAsia"/>
          <w:b w:val="0"/>
          <w:bCs w:val="0"/>
          <w:color w:val="000000" w:themeColor="text1"/>
          <w:sz w:val="32"/>
          <w:szCs w:val="32"/>
          <w:lang w:eastAsia="zh-CN"/>
          <w14:textFill>
            <w14:solidFill>
              <w14:schemeClr w14:val="tx1"/>
            </w14:solidFill>
          </w14:textFill>
        </w:rPr>
        <w:t>图十九）</w:t>
      </w:r>
    </w:p>
    <w:p w14:paraId="09039C19">
      <w:pPr>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val="0"/>
          <w:bCs w:val="0"/>
          <w:color w:val="000000" w:themeColor="text1"/>
          <w:sz w:val="32"/>
          <w:szCs w:val="32"/>
          <w:lang w:eastAsia="zh-CN"/>
          <w14:textFill>
            <w14:solidFill>
              <w14:schemeClr w14:val="tx1"/>
            </w14:solidFill>
          </w14:textFill>
        </w:rPr>
      </w:pPr>
      <w:r>
        <w:rPr>
          <w:rFonts w:hint="eastAsia" w:eastAsiaTheme="minorEastAsia"/>
          <w:b w:val="0"/>
          <w:bCs w:val="0"/>
          <w:color w:val="000000" w:themeColor="text1"/>
          <w:sz w:val="32"/>
          <w:szCs w:val="32"/>
          <w:lang w:eastAsia="zh-CN"/>
          <w14:textFill>
            <w14:solidFill>
              <w14:schemeClr w14:val="tx1"/>
            </w14:solidFill>
          </w14:textFill>
        </w:rPr>
        <w:drawing>
          <wp:inline distT="0" distB="0" distL="114300" distR="114300">
            <wp:extent cx="5116195" cy="1016000"/>
            <wp:effectExtent l="0" t="0" r="0" b="0"/>
            <wp:docPr id="12" name="图片 12" descr="9adc2e48e01b6d7feed327a5d42a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adc2e48e01b6d7feed327a5d42a922"/>
                    <pic:cNvPicPr>
                      <a:picLocks noChangeAspect="1"/>
                    </pic:cNvPicPr>
                  </pic:nvPicPr>
                  <pic:blipFill>
                    <a:blip r:embed="rId20"/>
                    <a:srcRect l="2986" b="19273"/>
                    <a:stretch>
                      <a:fillRect/>
                    </a:stretch>
                  </pic:blipFill>
                  <pic:spPr>
                    <a:xfrm>
                      <a:off x="0" y="0"/>
                      <a:ext cx="5116195" cy="1016000"/>
                    </a:xfrm>
                    <a:prstGeom prst="rect">
                      <a:avLst/>
                    </a:prstGeom>
                  </pic:spPr>
                </pic:pic>
              </a:graphicData>
            </a:graphic>
          </wp:inline>
        </w:drawing>
      </w:r>
    </w:p>
    <w:p w14:paraId="2460F343">
      <w:pPr>
        <w:pStyle w:val="2"/>
        <w:jc w:val="center"/>
        <w:rPr>
          <w:rFonts w:hint="default" w:eastAsiaTheme="minorEastAsia"/>
          <w:b w:val="0"/>
          <w:bCs w:val="0"/>
          <w:color w:val="000000" w:themeColor="text1"/>
          <w:sz w:val="32"/>
          <w:szCs w:val="32"/>
          <w:lang w:val="en-US" w:eastAsia="zh-CN"/>
          <w14:textFill>
            <w14:solidFill>
              <w14:schemeClr w14:val="tx1"/>
            </w14:solidFill>
          </w14:textFill>
        </w:rPr>
      </w:pPr>
      <w:r>
        <w:rPr>
          <w:rFonts w:hint="eastAsia"/>
          <w:b w:val="0"/>
          <w:bCs w:val="0"/>
          <w:color w:val="000000" w:themeColor="text1"/>
          <w:sz w:val="32"/>
          <w:szCs w:val="32"/>
          <w:lang w:val="en-US" w:eastAsia="zh-CN"/>
          <w14:textFill>
            <w14:solidFill>
              <w14:schemeClr w14:val="tx1"/>
            </w14:solidFill>
          </w14:textFill>
        </w:rPr>
        <w:t>图十九</w:t>
      </w:r>
    </w:p>
    <w:p w14:paraId="6CCD67D1">
      <w:pPr>
        <w:pageBreakBefore w:val="0"/>
        <w:widowControl w:val="0"/>
        <w:kinsoku/>
        <w:wordWrap/>
        <w:overflowPunct/>
        <w:topLinePunct w:val="0"/>
        <w:autoSpaceDE/>
        <w:autoSpaceDN/>
        <w:bidi w:val="0"/>
        <w:adjustRightInd/>
        <w:snapToGrid/>
        <w:spacing w:line="240" w:lineRule="auto"/>
        <w:ind w:firstLine="640" w:firstLineChars="200"/>
        <w:textAlignment w:val="auto"/>
        <w:rPr>
          <w:b w:val="0"/>
          <w:bCs w:val="0"/>
          <w:color w:val="000000" w:themeColor="text1"/>
          <w:sz w:val="32"/>
          <w:szCs w:val="32"/>
          <w14:textFill>
            <w14:solidFill>
              <w14:schemeClr w14:val="tx1"/>
            </w14:solidFill>
          </w14:textFill>
        </w:rPr>
      </w:pPr>
      <w:r>
        <w:rPr>
          <w:rFonts w:hint="eastAsia"/>
          <w:b w:val="0"/>
          <w:bCs w:val="0"/>
          <w:color w:val="000000" w:themeColor="text1"/>
          <w:sz w:val="32"/>
          <w:szCs w:val="32"/>
          <w14:textFill>
            <w14:solidFill>
              <w14:schemeClr w14:val="tx1"/>
            </w14:solidFill>
          </w14:textFill>
        </w:rPr>
        <w:t>5.专家迟到补抽规则：</w:t>
      </w:r>
    </w:p>
    <w:p w14:paraId="759D7041">
      <w:pPr>
        <w:pStyle w:val="2"/>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heme="minorHAnsi" w:hAnsiTheme="minorHAnsi" w:eastAsiaTheme="minorEastAsia" w:cstheme="minorBidi"/>
          <w:b w:val="0"/>
          <w:bCs w:val="0"/>
          <w:color w:val="000000" w:themeColor="text1"/>
          <w:sz w:val="32"/>
          <w:szCs w:val="32"/>
          <w:lang w:eastAsia="zh-CN"/>
          <w14:textFill>
            <w14:solidFill>
              <w14:schemeClr w14:val="tx1"/>
            </w14:solidFill>
          </w14:textFill>
        </w:rPr>
      </w:pPr>
      <w:r>
        <w:rPr>
          <w:rFonts w:hint="eastAsia" w:asciiTheme="minorHAnsi" w:hAnsiTheme="minorHAnsi" w:cstheme="minorBidi"/>
          <w:b w:val="0"/>
          <w:bCs w:val="0"/>
          <w:color w:val="000000" w:themeColor="text1"/>
          <w:sz w:val="32"/>
          <w:szCs w:val="32"/>
          <w:lang w:eastAsia="zh-CN"/>
          <w14:textFill>
            <w14:solidFill>
              <w14:schemeClr w14:val="tx1"/>
            </w14:solidFill>
          </w14:textFill>
        </w:rPr>
        <w:t>若专家未能在指定的报道时间内完成签到，则应认定为迟到。若迟到时间超过30分钟，系统将取消该专家的评标资格，并且该专家将无法进入评标区域，系统将自动执行补抽程序。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3CA8A"/>
    <w:multiLevelType w:val="multilevel"/>
    <w:tmpl w:val="0353CA8A"/>
    <w:lvl w:ilvl="0" w:tentative="0">
      <w:start w:val="1"/>
      <w:numFmt w:val="chineseCountingThousand"/>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Cambria"/>
      </w:rPr>
    </w:lvl>
    <w:lvl w:ilvl="2" w:tentative="0">
      <w:start w:val="1"/>
      <w:numFmt w:val="decimal"/>
      <w:isLgl/>
      <w:suff w:val="nothing"/>
      <w:lvlText w:val="%1.%2.%3、"/>
      <w:lvlJc w:val="left"/>
      <w:pPr>
        <w:tabs>
          <w:tab w:val="left" w:pos="0"/>
        </w:tabs>
        <w:ind w:left="1211" w:hanging="1069"/>
      </w:pPr>
      <w:rPr>
        <w:rFonts w:hint="eastAsia" w:ascii="Times New Roman" w:hAnsi="Times New Roman" w:cs="Cambria"/>
        <w:b/>
        <w:bCs w:val="0"/>
        <w:i w:val="0"/>
        <w:iCs w:val="0"/>
        <w:caps w:val="0"/>
        <w:smallCaps w:val="0"/>
        <w:strike w:val="0"/>
        <w:dstrike w:val="0"/>
        <w:vanish w:val="0"/>
        <w:spacing w:val="0"/>
        <w:position w:val="0"/>
        <w:sz w:val="28"/>
        <w:u w:val="none"/>
        <w:vertAlign w:val="baseline"/>
      </w:rPr>
    </w:lvl>
    <w:lvl w:ilvl="3" w:tentative="0">
      <w:start w:val="1"/>
      <w:numFmt w:val="decimal"/>
      <w:isLgl/>
      <w:suff w:val="nothing"/>
      <w:lvlText w:val="%1.%2.%3.%4、"/>
      <w:lvlJc w:val="left"/>
      <w:pPr>
        <w:ind w:left="4111" w:hanging="851"/>
      </w:pPr>
      <w:rPr>
        <w:rFonts w:hint="eastAsia" w:ascii="Times New Roman" w:hAnsi="Times New Roman" w:eastAsia="宋体" w:cs="Cambri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Cambr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
    <w:nsid w:val="1AFF2FE6"/>
    <w:multiLevelType w:val="singleLevel"/>
    <w:tmpl w:val="1AFF2FE6"/>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2YzZiMTYxOWI0NjEzOTRjN2YwZjM5NDdmMWFkY2QifQ=="/>
  </w:docVars>
  <w:rsids>
    <w:rsidRoot w:val="007B03F1"/>
    <w:rsid w:val="00000DE0"/>
    <w:rsid w:val="00015D0F"/>
    <w:rsid w:val="00032278"/>
    <w:rsid w:val="000369B5"/>
    <w:rsid w:val="00040BE9"/>
    <w:rsid w:val="00082149"/>
    <w:rsid w:val="000C51F1"/>
    <w:rsid w:val="000D24F5"/>
    <w:rsid w:val="00102615"/>
    <w:rsid w:val="00111DCA"/>
    <w:rsid w:val="00126A56"/>
    <w:rsid w:val="00133422"/>
    <w:rsid w:val="001D6958"/>
    <w:rsid w:val="0021643C"/>
    <w:rsid w:val="00224D39"/>
    <w:rsid w:val="00231906"/>
    <w:rsid w:val="0025598B"/>
    <w:rsid w:val="0029126C"/>
    <w:rsid w:val="002B6E45"/>
    <w:rsid w:val="00317D5C"/>
    <w:rsid w:val="003348A7"/>
    <w:rsid w:val="00343752"/>
    <w:rsid w:val="00354BB7"/>
    <w:rsid w:val="00364138"/>
    <w:rsid w:val="00375780"/>
    <w:rsid w:val="003A4DB8"/>
    <w:rsid w:val="003D03BC"/>
    <w:rsid w:val="004060DA"/>
    <w:rsid w:val="004423B2"/>
    <w:rsid w:val="004D3545"/>
    <w:rsid w:val="004F7532"/>
    <w:rsid w:val="0051435D"/>
    <w:rsid w:val="005166C0"/>
    <w:rsid w:val="00585A2A"/>
    <w:rsid w:val="005B30DB"/>
    <w:rsid w:val="005E1970"/>
    <w:rsid w:val="006009B6"/>
    <w:rsid w:val="006124CD"/>
    <w:rsid w:val="00631EEC"/>
    <w:rsid w:val="0063735F"/>
    <w:rsid w:val="00642EC4"/>
    <w:rsid w:val="006B12D3"/>
    <w:rsid w:val="006C18A9"/>
    <w:rsid w:val="006C2144"/>
    <w:rsid w:val="006F67AA"/>
    <w:rsid w:val="00792FEA"/>
    <w:rsid w:val="007935B1"/>
    <w:rsid w:val="007B03F1"/>
    <w:rsid w:val="007E0BA1"/>
    <w:rsid w:val="007F2E82"/>
    <w:rsid w:val="00815A30"/>
    <w:rsid w:val="00866065"/>
    <w:rsid w:val="00886B6E"/>
    <w:rsid w:val="00894F0E"/>
    <w:rsid w:val="008B0937"/>
    <w:rsid w:val="008C43F2"/>
    <w:rsid w:val="008C7F00"/>
    <w:rsid w:val="008D214A"/>
    <w:rsid w:val="0090436B"/>
    <w:rsid w:val="009367CC"/>
    <w:rsid w:val="009571D6"/>
    <w:rsid w:val="009A6BB0"/>
    <w:rsid w:val="00A41201"/>
    <w:rsid w:val="00A42CB5"/>
    <w:rsid w:val="00A67037"/>
    <w:rsid w:val="00A92D51"/>
    <w:rsid w:val="00A95D78"/>
    <w:rsid w:val="00AF2E08"/>
    <w:rsid w:val="00B07A49"/>
    <w:rsid w:val="00B14D2A"/>
    <w:rsid w:val="00B624FA"/>
    <w:rsid w:val="00BC2002"/>
    <w:rsid w:val="00BE6545"/>
    <w:rsid w:val="00BE72F9"/>
    <w:rsid w:val="00C4652D"/>
    <w:rsid w:val="00C76A86"/>
    <w:rsid w:val="00C85595"/>
    <w:rsid w:val="00CC7682"/>
    <w:rsid w:val="00CE7FA2"/>
    <w:rsid w:val="00D0228D"/>
    <w:rsid w:val="00D42B7C"/>
    <w:rsid w:val="00D62AB7"/>
    <w:rsid w:val="00D70B6A"/>
    <w:rsid w:val="00DE624C"/>
    <w:rsid w:val="00DF1926"/>
    <w:rsid w:val="00E0242F"/>
    <w:rsid w:val="00E119F4"/>
    <w:rsid w:val="00E27B9C"/>
    <w:rsid w:val="00E47868"/>
    <w:rsid w:val="00E91858"/>
    <w:rsid w:val="00E92A87"/>
    <w:rsid w:val="00EA2309"/>
    <w:rsid w:val="00EB1943"/>
    <w:rsid w:val="00EB2E40"/>
    <w:rsid w:val="00EB4172"/>
    <w:rsid w:val="00F05B6A"/>
    <w:rsid w:val="00F128F8"/>
    <w:rsid w:val="00F36AE4"/>
    <w:rsid w:val="00F6118D"/>
    <w:rsid w:val="00F613F4"/>
    <w:rsid w:val="00F655F5"/>
    <w:rsid w:val="00F765B5"/>
    <w:rsid w:val="00F85C95"/>
    <w:rsid w:val="00FA1B79"/>
    <w:rsid w:val="00FB3039"/>
    <w:rsid w:val="00FD6F17"/>
    <w:rsid w:val="015D590C"/>
    <w:rsid w:val="02385EAE"/>
    <w:rsid w:val="032840C0"/>
    <w:rsid w:val="034076C4"/>
    <w:rsid w:val="04DD7872"/>
    <w:rsid w:val="0530042D"/>
    <w:rsid w:val="0598061D"/>
    <w:rsid w:val="05A60145"/>
    <w:rsid w:val="05DD6106"/>
    <w:rsid w:val="06AE4B88"/>
    <w:rsid w:val="070752C8"/>
    <w:rsid w:val="07AB0349"/>
    <w:rsid w:val="084763B4"/>
    <w:rsid w:val="0A614130"/>
    <w:rsid w:val="0B2423C7"/>
    <w:rsid w:val="0D814996"/>
    <w:rsid w:val="0D9D443F"/>
    <w:rsid w:val="0EC514D3"/>
    <w:rsid w:val="0EF93526"/>
    <w:rsid w:val="0F124079"/>
    <w:rsid w:val="0F641547"/>
    <w:rsid w:val="10CA7AB1"/>
    <w:rsid w:val="10F424D6"/>
    <w:rsid w:val="112862BC"/>
    <w:rsid w:val="11B87CB6"/>
    <w:rsid w:val="135950FD"/>
    <w:rsid w:val="13D46F36"/>
    <w:rsid w:val="143918B6"/>
    <w:rsid w:val="14485781"/>
    <w:rsid w:val="14E25067"/>
    <w:rsid w:val="16BF434E"/>
    <w:rsid w:val="16C2115E"/>
    <w:rsid w:val="1A1660DA"/>
    <w:rsid w:val="1A860301"/>
    <w:rsid w:val="1B465D9C"/>
    <w:rsid w:val="1D392227"/>
    <w:rsid w:val="1D482410"/>
    <w:rsid w:val="1D9D4975"/>
    <w:rsid w:val="203179A5"/>
    <w:rsid w:val="20712357"/>
    <w:rsid w:val="211D2C1B"/>
    <w:rsid w:val="21720B8C"/>
    <w:rsid w:val="221943CC"/>
    <w:rsid w:val="24736D00"/>
    <w:rsid w:val="24FA2E14"/>
    <w:rsid w:val="27A421F9"/>
    <w:rsid w:val="284C4375"/>
    <w:rsid w:val="29177410"/>
    <w:rsid w:val="29673C78"/>
    <w:rsid w:val="2970538A"/>
    <w:rsid w:val="2C0160A5"/>
    <w:rsid w:val="2C35005E"/>
    <w:rsid w:val="2C8E6F44"/>
    <w:rsid w:val="2CEE5473"/>
    <w:rsid w:val="2FA86065"/>
    <w:rsid w:val="31807FCD"/>
    <w:rsid w:val="31962E80"/>
    <w:rsid w:val="32607AFF"/>
    <w:rsid w:val="32D83E39"/>
    <w:rsid w:val="33391983"/>
    <w:rsid w:val="343A29F4"/>
    <w:rsid w:val="357134CA"/>
    <w:rsid w:val="367926B6"/>
    <w:rsid w:val="37282883"/>
    <w:rsid w:val="37610A74"/>
    <w:rsid w:val="38410F6F"/>
    <w:rsid w:val="39F71B89"/>
    <w:rsid w:val="3A282015"/>
    <w:rsid w:val="3A355B46"/>
    <w:rsid w:val="3A377C51"/>
    <w:rsid w:val="3A5170CB"/>
    <w:rsid w:val="3AF529EF"/>
    <w:rsid w:val="3B1C7A7E"/>
    <w:rsid w:val="3B990A63"/>
    <w:rsid w:val="3C116F89"/>
    <w:rsid w:val="3C7D20E9"/>
    <w:rsid w:val="3D63124B"/>
    <w:rsid w:val="3E417802"/>
    <w:rsid w:val="3EDF11F2"/>
    <w:rsid w:val="3F012022"/>
    <w:rsid w:val="40063895"/>
    <w:rsid w:val="42AA48DF"/>
    <w:rsid w:val="430A1E0F"/>
    <w:rsid w:val="43417816"/>
    <w:rsid w:val="453018B3"/>
    <w:rsid w:val="45586109"/>
    <w:rsid w:val="456101BF"/>
    <w:rsid w:val="45880741"/>
    <w:rsid w:val="45CA3F25"/>
    <w:rsid w:val="467F154A"/>
    <w:rsid w:val="47AB5954"/>
    <w:rsid w:val="48457112"/>
    <w:rsid w:val="485C5CED"/>
    <w:rsid w:val="49517AAE"/>
    <w:rsid w:val="49CB372B"/>
    <w:rsid w:val="4A3B6F05"/>
    <w:rsid w:val="4ABC6BC4"/>
    <w:rsid w:val="4B0F56F1"/>
    <w:rsid w:val="4C8447B9"/>
    <w:rsid w:val="4C8C5620"/>
    <w:rsid w:val="4D0D0257"/>
    <w:rsid w:val="4FE72C49"/>
    <w:rsid w:val="507D3DFD"/>
    <w:rsid w:val="510672E4"/>
    <w:rsid w:val="521A6BBB"/>
    <w:rsid w:val="53401B81"/>
    <w:rsid w:val="540E09F0"/>
    <w:rsid w:val="544640D3"/>
    <w:rsid w:val="55172D83"/>
    <w:rsid w:val="55CC1F15"/>
    <w:rsid w:val="561E4C80"/>
    <w:rsid w:val="57692EE1"/>
    <w:rsid w:val="57923BF9"/>
    <w:rsid w:val="57AF3476"/>
    <w:rsid w:val="580A706D"/>
    <w:rsid w:val="59D0538F"/>
    <w:rsid w:val="59E636A5"/>
    <w:rsid w:val="5A963A3B"/>
    <w:rsid w:val="5AB140D9"/>
    <w:rsid w:val="5CEB6393"/>
    <w:rsid w:val="621D2404"/>
    <w:rsid w:val="624A5194"/>
    <w:rsid w:val="641F13B8"/>
    <w:rsid w:val="6552710C"/>
    <w:rsid w:val="655C4D5F"/>
    <w:rsid w:val="6656323B"/>
    <w:rsid w:val="66D9118B"/>
    <w:rsid w:val="66EA4F52"/>
    <w:rsid w:val="67D56729"/>
    <w:rsid w:val="68094BB9"/>
    <w:rsid w:val="6952493A"/>
    <w:rsid w:val="6A4E4D4C"/>
    <w:rsid w:val="6AF54090"/>
    <w:rsid w:val="6BAE0E96"/>
    <w:rsid w:val="71DE2CE0"/>
    <w:rsid w:val="722C7B8B"/>
    <w:rsid w:val="73D633B1"/>
    <w:rsid w:val="74837BCC"/>
    <w:rsid w:val="75D533AD"/>
    <w:rsid w:val="76096233"/>
    <w:rsid w:val="76E40398"/>
    <w:rsid w:val="77AB4F0E"/>
    <w:rsid w:val="7848156B"/>
    <w:rsid w:val="78DD2DB3"/>
    <w:rsid w:val="7A0C718E"/>
    <w:rsid w:val="7ADC45FF"/>
    <w:rsid w:val="7C404E67"/>
    <w:rsid w:val="7D4E1740"/>
    <w:rsid w:val="7EBF0D4C"/>
    <w:rsid w:val="7FA71D3F"/>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qFormat/>
    <w:uiPriority w:val="99"/>
    <w:pPr>
      <w:keepNext/>
      <w:keepLines/>
      <w:numPr>
        <w:ilvl w:val="1"/>
        <w:numId w:val="1"/>
      </w:numPr>
      <w:spacing w:before="120" w:after="120"/>
      <w:ind w:left="0" w:firstLine="0"/>
      <w:outlineLvl w:val="1"/>
    </w:pPr>
    <w:rPr>
      <w:b/>
      <w:bCs/>
      <w:sz w:val="30"/>
      <w:szCs w:val="30"/>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2" w:lineRule="auto"/>
      <w:outlineLvl w:val="4"/>
    </w:pPr>
    <w:rPr>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7">
    <w:name w:val="Balloon Text"/>
    <w:basedOn w:val="1"/>
    <w:link w:val="16"/>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tabs>
        <w:tab w:val="center" w:pos="4153"/>
        <w:tab w:val="right" w:pos="8306"/>
      </w:tabs>
      <w:snapToGrid w:val="0"/>
      <w:jc w:val="center"/>
    </w:pPr>
    <w:rPr>
      <w:sz w:val="18"/>
      <w:szCs w:val="18"/>
    </w:rPr>
  </w:style>
  <w:style w:type="paragraph" w:styleId="10">
    <w:name w:val="toc 1"/>
    <w:basedOn w:val="1"/>
    <w:next w:val="1"/>
    <w:semiHidden/>
    <w:unhideWhenUsed/>
    <w:qFormat/>
    <w:uiPriority w:val="39"/>
  </w:style>
  <w:style w:type="paragraph" w:styleId="11">
    <w:name w:val="toc 2"/>
    <w:basedOn w:val="1"/>
    <w:next w:val="1"/>
    <w:semiHidden/>
    <w:unhideWhenUsed/>
    <w:qFormat/>
    <w:uiPriority w:val="39"/>
    <w:pPr>
      <w:ind w:left="420" w:leftChars="200"/>
    </w:pPr>
  </w:style>
  <w:style w:type="character" w:styleId="14">
    <w:name w:val="FollowedHyperlink"/>
    <w:basedOn w:val="13"/>
    <w:semiHidden/>
    <w:unhideWhenUsed/>
    <w:qFormat/>
    <w:uiPriority w:val="99"/>
    <w:rPr>
      <w:color w:val="800080"/>
      <w:u w:val="single"/>
    </w:rPr>
  </w:style>
  <w:style w:type="character" w:styleId="15">
    <w:name w:val="Hyperlink"/>
    <w:basedOn w:val="13"/>
    <w:unhideWhenUsed/>
    <w:qFormat/>
    <w:uiPriority w:val="99"/>
    <w:rPr>
      <w:color w:val="0000FF"/>
      <w:u w:val="single"/>
    </w:rPr>
  </w:style>
  <w:style w:type="character" w:customStyle="1" w:styleId="16">
    <w:name w:val="批注框文本 Char"/>
    <w:basedOn w:val="13"/>
    <w:link w:val="7"/>
    <w:semiHidden/>
    <w:qFormat/>
    <w:uiPriority w:val="99"/>
    <w:rPr>
      <w:sz w:val="18"/>
      <w:szCs w:val="18"/>
    </w:rPr>
  </w:style>
  <w:style w:type="paragraph" w:customStyle="1" w:styleId="17">
    <w:name w:val="WPSOffice手动目录 1"/>
    <w:qFormat/>
    <w:uiPriority w:val="0"/>
    <w:rPr>
      <w:rFonts w:asciiTheme="minorHAnsi" w:hAnsiTheme="minorHAnsi" w:eastAsiaTheme="minorEastAsia" w:cstheme="minorBidi"/>
      <w:lang w:val="en-US" w:eastAsia="zh-CN" w:bidi="ar-SA"/>
    </w:rPr>
  </w:style>
  <w:style w:type="paragraph" w:customStyle="1" w:styleId="18">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19">
    <w:name w:val="页眉 Char"/>
    <w:basedOn w:val="13"/>
    <w:link w:val="9"/>
    <w:qFormat/>
    <w:uiPriority w:val="99"/>
    <w:rPr>
      <w:kern w:val="2"/>
      <w:sz w:val="18"/>
      <w:szCs w:val="18"/>
    </w:rPr>
  </w:style>
  <w:style w:type="character" w:customStyle="1" w:styleId="20">
    <w:name w:val="页脚 Char"/>
    <w:basedOn w:val="13"/>
    <w:link w:val="8"/>
    <w:qFormat/>
    <w:uiPriority w:val="99"/>
    <w:rPr>
      <w:kern w:val="2"/>
      <w:sz w:val="18"/>
      <w:szCs w:val="18"/>
    </w:rPr>
  </w:style>
  <w:style w:type="character" w:customStyle="1" w:styleId="21">
    <w:name w:val="mini-outputtext"/>
    <w:basedOn w:val="13"/>
    <w:qFormat/>
    <w:uiPriority w:val="0"/>
  </w:style>
  <w:style w:type="character" w:customStyle="1" w:styleId="22">
    <w:name w:val="10"/>
    <w:basedOn w:val="13"/>
    <w:qFormat/>
    <w:uiPriority w:val="0"/>
    <w:rPr>
      <w:rFonts w:hint="default" w:ascii="Times New Roman" w:hAnsi="Times New Roman" w:cs="Times New Roman"/>
    </w:rPr>
  </w:style>
  <w:style w:type="character" w:customStyle="1" w:styleId="23">
    <w:name w:val="15"/>
    <w:basedOn w:val="13"/>
    <w:qFormat/>
    <w:uiPriority w:val="0"/>
    <w:rPr>
      <w:rFonts w:hint="default" w:ascii="Times New Roman" w:hAnsi="Times New Roman" w:cs="Times New Roman"/>
      <w:color w:val="0000FF"/>
      <w:u w:val="single"/>
    </w:rPr>
  </w:style>
  <w:style w:type="paragraph" w:customStyle="1" w:styleId="24">
    <w:name w:val="样式 首行缩进: 2 字符"/>
    <w:basedOn w:val="1"/>
    <w:qFormat/>
    <w:uiPriority w:val="0"/>
    <w:pPr>
      <w:keepNext w:val="0"/>
      <w:keepLines w:val="0"/>
      <w:widowControl w:val="0"/>
      <w:suppressLineNumbers w:val="0"/>
      <w:spacing w:before="0" w:beforeAutospacing="0" w:after="0" w:afterAutospacing="0"/>
      <w:ind w:left="0" w:right="0" w:firstLine="480" w:firstLineChars="200"/>
      <w:jc w:val="both"/>
    </w:pPr>
    <w:rPr>
      <w:rFonts w:hint="default" w:ascii="Calibri" w:hAnsi="Calibri" w:eastAsia="宋体" w:cs="宋体"/>
      <w:color w:val="000000"/>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微软公司</Company>
  <Pages>11</Pages>
  <Words>1577</Words>
  <Characters>1674</Characters>
  <Lines>1</Lines>
  <Paragraphs>1</Paragraphs>
  <TotalTime>950</TotalTime>
  <ScaleCrop>false</ScaleCrop>
  <LinksUpToDate>false</LinksUpToDate>
  <CharactersWithSpaces>1675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2023-10-10T03:21:00Z</dcterms:created>
  <dc:creator>微软用户</dc:creator>
  <cp:lastModifiedBy>Mr.Yang</cp:lastModifiedBy>
  <cp:lastPrinted>2024-10-15T10:16:00Z</cp:lastPrinted>
  <dcterms:modified xsi:type="dcterms:W3CDTF">2024-10-16T08:30:10Z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37582E396F4B4EECBF975469622F33C1_13</vt:lpwstr>
  </property>
</Properties>
</file>