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b/>
          <w:bCs/>
          <w:sz w:val="44"/>
          <w:szCs w:val="44"/>
          <w:lang w:val="en-US" w:eastAsia="zh-CN"/>
        </w:rPr>
      </w:pPr>
      <w:r>
        <w:rPr>
          <w:rFonts w:hint="eastAsia" w:asciiTheme="minorEastAsia" w:hAnsiTheme="minorEastAsia" w:eastAsiaTheme="minorEastAsia" w:cstheme="minorEastAsia"/>
          <w:b/>
          <w:bCs/>
          <w:sz w:val="44"/>
          <w:szCs w:val="44"/>
          <w:lang w:val="en-US" w:eastAsia="zh-CN"/>
        </w:rPr>
        <w:t>赣州不见面询标系统-投标人端</w:t>
      </w:r>
    </w:p>
    <w:p>
      <w:pPr>
        <w:jc w:val="center"/>
        <w:rPr>
          <w:rFonts w:hint="eastAsia" w:asciiTheme="minorEastAsia" w:hAnsiTheme="minorEastAsia" w:eastAsiaTheme="minorEastAsia" w:cstheme="minorEastAsia"/>
          <w:b/>
          <w:bCs/>
          <w:sz w:val="44"/>
          <w:szCs w:val="44"/>
          <w:lang w:val="en-US" w:eastAsia="zh-CN"/>
        </w:rPr>
      </w:pPr>
      <w:r>
        <w:rPr>
          <w:rFonts w:hint="eastAsia" w:asciiTheme="minorEastAsia" w:hAnsiTheme="minorEastAsia" w:eastAsiaTheme="minorEastAsia" w:cstheme="minorEastAsia"/>
          <w:b/>
          <w:bCs/>
          <w:sz w:val="44"/>
          <w:szCs w:val="44"/>
          <w:lang w:val="en-US" w:eastAsia="zh-CN"/>
        </w:rPr>
        <w:t>操作手册</w:t>
      </w:r>
    </w:p>
    <w:p>
      <w:pPr>
        <w:pStyle w:val="2"/>
        <w:ind w:left="0" w:leftChars="0" w:firstLine="0" w:firstLineChars="0"/>
        <w:jc w:val="both"/>
        <w:rPr>
          <w:rFonts w:hint="eastAsia"/>
          <w:b/>
          <w:bCs/>
          <w:sz w:val="48"/>
          <w:szCs w:val="48"/>
          <w:lang w:val="en-US" w:eastAsia="zh-CN"/>
        </w:rPr>
      </w:pPr>
    </w:p>
    <w:p>
      <w:pPr>
        <w:pStyle w:val="2"/>
        <w:ind w:left="0" w:leftChars="0" w:firstLine="0" w:firstLineChars="0"/>
        <w:jc w:val="both"/>
        <w:rPr>
          <w:rFonts w:hint="eastAsia"/>
          <w:b/>
          <w:bCs/>
          <w:sz w:val="48"/>
          <w:szCs w:val="48"/>
          <w:lang w:val="en-US" w:eastAsia="zh-CN"/>
        </w:rPr>
      </w:pPr>
    </w:p>
    <w:sdt>
      <w:sdtPr>
        <w:rPr>
          <w:rFonts w:ascii="宋体" w:hAnsi="宋体" w:eastAsia="宋体" w:cstheme="minorBidi"/>
          <w:b/>
          <w:bCs/>
          <w:kern w:val="2"/>
          <w:sz w:val="24"/>
          <w:szCs w:val="24"/>
          <w:lang w:val="en-US" w:eastAsia="zh-CN" w:bidi="ar-SA"/>
        </w:rPr>
        <w:id w:val="147465889"/>
        <w15:color w:val="DBDBDB"/>
        <w:docPartObj>
          <w:docPartGallery w:val="Table of Contents"/>
          <w:docPartUnique/>
        </w:docPartObj>
      </w:sdtPr>
      <w:sdtEndPr>
        <w:rPr>
          <w:rFonts w:hint="eastAsia" w:ascii="Calibri" w:hAnsi="Calibri" w:cs="宋体" w:eastAsiaTheme="minorEastAsia"/>
          <w:b/>
          <w:bCs/>
          <w:color w:val="000000"/>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rFonts w:eastAsia="华文仿宋"/>
              <w:b/>
              <w:bCs/>
              <w:sz w:val="36"/>
              <w:szCs w:val="36"/>
            </w:rPr>
          </w:pPr>
          <w:r>
            <w:rPr>
              <w:rFonts w:ascii="宋体" w:hAnsi="宋体" w:eastAsia="华文仿宋"/>
              <w:b/>
              <w:bCs/>
              <w:sz w:val="36"/>
              <w:szCs w:val="36"/>
            </w:rPr>
            <w:t>目</w:t>
          </w:r>
          <w:r>
            <w:rPr>
              <w:rFonts w:hint="eastAsia" w:ascii="宋体" w:hAnsi="宋体" w:eastAsia="华文仿宋"/>
              <w:b/>
              <w:bCs/>
              <w:sz w:val="36"/>
              <w:szCs w:val="36"/>
              <w:lang w:val="en-US" w:eastAsia="zh-CN"/>
            </w:rPr>
            <w:t xml:space="preserve">  </w:t>
          </w:r>
          <w:r>
            <w:rPr>
              <w:rFonts w:ascii="宋体" w:hAnsi="宋体" w:eastAsia="华文仿宋"/>
              <w:b/>
              <w:bCs/>
              <w:sz w:val="36"/>
              <w:szCs w:val="36"/>
            </w:rPr>
            <w:t>录</w:t>
          </w:r>
        </w:p>
        <w:p>
          <w:pPr>
            <w:pStyle w:val="7"/>
            <w:tabs>
              <w:tab w:val="right" w:leader="dot" w:pos="8820"/>
            </w:tabs>
          </w:pPr>
          <w:r>
            <w:rPr>
              <w:rFonts w:hint="eastAsia" w:eastAsia="华文仿宋"/>
              <w:b/>
              <w:bCs/>
              <w:sz w:val="24"/>
              <w:szCs w:val="24"/>
              <w:lang w:val="en-US" w:eastAsia="zh-CN"/>
            </w:rPr>
            <w:fldChar w:fldCharType="begin"/>
          </w:r>
          <w:r>
            <w:rPr>
              <w:rFonts w:hint="eastAsia" w:eastAsia="华文仿宋"/>
              <w:b/>
              <w:bCs/>
              <w:sz w:val="24"/>
              <w:szCs w:val="24"/>
              <w:lang w:val="en-US" w:eastAsia="zh-CN"/>
            </w:rPr>
            <w:instrText xml:space="preserve">TOC \o "1-2" \h \u </w:instrText>
          </w:r>
          <w:r>
            <w:rPr>
              <w:rFonts w:hint="eastAsia" w:eastAsia="华文仿宋"/>
              <w:b/>
              <w:bCs/>
              <w:sz w:val="24"/>
              <w:szCs w:val="24"/>
              <w:lang w:val="en-US" w:eastAsia="zh-CN"/>
            </w:rPr>
            <w:fldChar w:fldCharType="separate"/>
          </w:r>
          <w:r>
            <w:rPr>
              <w:rFonts w:hint="eastAsia" w:eastAsia="华文仿宋"/>
              <w:bCs/>
              <w:szCs w:val="24"/>
              <w:lang w:val="en-US" w:eastAsia="zh-CN"/>
            </w:rPr>
            <w:fldChar w:fldCharType="begin"/>
          </w:r>
          <w:r>
            <w:rPr>
              <w:rFonts w:hint="eastAsia" w:eastAsia="华文仿宋"/>
              <w:bCs/>
              <w:szCs w:val="24"/>
              <w:lang w:val="en-US" w:eastAsia="zh-CN"/>
            </w:rPr>
            <w:instrText xml:space="preserve"> HYPERLINK \l _Toc9233 </w:instrText>
          </w:r>
          <w:r>
            <w:rPr>
              <w:rFonts w:hint="eastAsia" w:eastAsia="华文仿宋"/>
              <w:bCs/>
              <w:szCs w:val="24"/>
              <w:lang w:val="en-US" w:eastAsia="zh-CN"/>
            </w:rPr>
            <w:fldChar w:fldCharType="separate"/>
          </w:r>
          <w:r>
            <w:rPr>
              <w:rFonts w:hint="eastAsia"/>
              <w:lang w:val="en-US" w:eastAsia="zh-CN"/>
            </w:rPr>
            <w:t>一、 开标</w:t>
          </w:r>
          <w:r>
            <w:rPr>
              <w:lang w:val="en-US" w:eastAsia="zh-CN"/>
            </w:rPr>
            <w:t>前期准备</w:t>
          </w:r>
          <w:r>
            <w:tab/>
          </w:r>
          <w:r>
            <w:fldChar w:fldCharType="begin"/>
          </w:r>
          <w:r>
            <w:instrText xml:space="preserve"> PAGEREF _Toc9233 \h </w:instrText>
          </w:r>
          <w:r>
            <w:fldChar w:fldCharType="separate"/>
          </w:r>
          <w:r>
            <w:t>1</w:t>
          </w:r>
          <w:r>
            <w:fldChar w:fldCharType="end"/>
          </w:r>
          <w:r>
            <w:rPr>
              <w:rFonts w:hint="eastAsia" w:eastAsia="华文仿宋"/>
              <w:bCs/>
              <w:szCs w:val="24"/>
              <w:lang w:val="en-US" w:eastAsia="zh-CN"/>
            </w:rPr>
            <w:fldChar w:fldCharType="end"/>
          </w:r>
        </w:p>
        <w:p>
          <w:pPr>
            <w:pStyle w:val="8"/>
            <w:tabs>
              <w:tab w:val="right" w:leader="dot" w:pos="8820"/>
            </w:tabs>
          </w:pPr>
          <w:r>
            <w:rPr>
              <w:rFonts w:hint="eastAsia" w:eastAsia="华文仿宋"/>
              <w:bCs/>
              <w:szCs w:val="24"/>
              <w:lang w:val="en-US" w:eastAsia="zh-CN"/>
            </w:rPr>
            <w:fldChar w:fldCharType="begin"/>
          </w:r>
          <w:r>
            <w:rPr>
              <w:rFonts w:hint="eastAsia" w:eastAsia="华文仿宋"/>
              <w:bCs/>
              <w:szCs w:val="24"/>
              <w:lang w:val="en-US" w:eastAsia="zh-CN"/>
            </w:rPr>
            <w:instrText xml:space="preserve"> HYPERLINK \l _Toc27177 </w:instrText>
          </w:r>
          <w:r>
            <w:rPr>
              <w:rFonts w:hint="eastAsia" w:eastAsia="华文仿宋"/>
              <w:bCs/>
              <w:szCs w:val="24"/>
              <w:lang w:val="en-US" w:eastAsia="zh-CN"/>
            </w:rPr>
            <w:fldChar w:fldCharType="separate"/>
          </w:r>
          <w:r>
            <w:rPr>
              <w:rFonts w:hint="default"/>
              <w:lang w:val="en-US" w:eastAsia="zh-CN"/>
            </w:rPr>
            <w:t xml:space="preserve">1.1. </w:t>
          </w:r>
          <w:r>
            <w:rPr>
              <w:lang w:val="en-US" w:eastAsia="zh-CN"/>
            </w:rPr>
            <w:t>驱动安装说明</w:t>
          </w:r>
          <w:r>
            <w:tab/>
          </w:r>
          <w:r>
            <w:fldChar w:fldCharType="begin"/>
          </w:r>
          <w:r>
            <w:instrText xml:space="preserve"> PAGEREF _Toc27177 \h </w:instrText>
          </w:r>
          <w:r>
            <w:fldChar w:fldCharType="separate"/>
          </w:r>
          <w:r>
            <w:t>1</w:t>
          </w:r>
          <w:r>
            <w:fldChar w:fldCharType="end"/>
          </w:r>
          <w:r>
            <w:rPr>
              <w:rFonts w:hint="eastAsia" w:eastAsia="华文仿宋"/>
              <w:bCs/>
              <w:szCs w:val="24"/>
              <w:lang w:val="en-US" w:eastAsia="zh-CN"/>
            </w:rPr>
            <w:fldChar w:fldCharType="end"/>
          </w:r>
        </w:p>
        <w:p>
          <w:pPr>
            <w:pStyle w:val="8"/>
            <w:tabs>
              <w:tab w:val="right" w:leader="dot" w:pos="8820"/>
            </w:tabs>
          </w:pPr>
          <w:r>
            <w:rPr>
              <w:rFonts w:hint="eastAsia" w:eastAsia="华文仿宋"/>
              <w:bCs/>
              <w:szCs w:val="24"/>
              <w:lang w:val="en-US" w:eastAsia="zh-CN"/>
            </w:rPr>
            <w:fldChar w:fldCharType="begin"/>
          </w:r>
          <w:r>
            <w:rPr>
              <w:rFonts w:hint="eastAsia" w:eastAsia="华文仿宋"/>
              <w:bCs/>
              <w:szCs w:val="24"/>
              <w:lang w:val="en-US" w:eastAsia="zh-CN"/>
            </w:rPr>
            <w:instrText xml:space="preserve"> HYPERLINK \l _Toc31085 </w:instrText>
          </w:r>
          <w:r>
            <w:rPr>
              <w:rFonts w:hint="eastAsia" w:eastAsia="华文仿宋"/>
              <w:bCs/>
              <w:szCs w:val="24"/>
              <w:lang w:val="en-US" w:eastAsia="zh-CN"/>
            </w:rPr>
            <w:fldChar w:fldCharType="separate"/>
          </w:r>
          <w:r>
            <w:rPr>
              <w:rFonts w:hint="default"/>
              <w:lang w:val="en-US" w:eastAsia="zh-CN"/>
            </w:rPr>
            <w:t xml:space="preserve">1.2. </w:t>
          </w:r>
          <w:r>
            <w:rPr>
              <w:lang w:val="en-US" w:eastAsia="zh-CN"/>
            </w:rPr>
            <w:t>浏览器配置</w:t>
          </w:r>
          <w:r>
            <w:tab/>
          </w:r>
          <w:r>
            <w:fldChar w:fldCharType="begin"/>
          </w:r>
          <w:r>
            <w:instrText xml:space="preserve"> PAGEREF _Toc31085 \h </w:instrText>
          </w:r>
          <w:r>
            <w:fldChar w:fldCharType="separate"/>
          </w:r>
          <w:r>
            <w:t>5</w:t>
          </w:r>
          <w:r>
            <w:fldChar w:fldCharType="end"/>
          </w:r>
          <w:r>
            <w:rPr>
              <w:rFonts w:hint="eastAsia" w:eastAsia="华文仿宋"/>
              <w:bCs/>
              <w:szCs w:val="24"/>
              <w:lang w:val="en-US" w:eastAsia="zh-CN"/>
            </w:rPr>
            <w:fldChar w:fldCharType="end"/>
          </w:r>
        </w:p>
        <w:p>
          <w:pPr>
            <w:pStyle w:val="7"/>
            <w:tabs>
              <w:tab w:val="right" w:leader="dot" w:pos="8820"/>
            </w:tabs>
          </w:pPr>
          <w:r>
            <w:rPr>
              <w:rFonts w:hint="eastAsia" w:eastAsia="华文仿宋"/>
              <w:bCs/>
              <w:szCs w:val="24"/>
              <w:lang w:val="en-US" w:eastAsia="zh-CN"/>
            </w:rPr>
            <w:fldChar w:fldCharType="begin"/>
          </w:r>
          <w:r>
            <w:rPr>
              <w:rFonts w:hint="eastAsia" w:eastAsia="华文仿宋"/>
              <w:bCs/>
              <w:szCs w:val="24"/>
              <w:lang w:val="en-US" w:eastAsia="zh-CN"/>
            </w:rPr>
            <w:instrText xml:space="preserve"> HYPERLINK \l _Toc24940 </w:instrText>
          </w:r>
          <w:r>
            <w:rPr>
              <w:rFonts w:hint="eastAsia" w:eastAsia="华文仿宋"/>
              <w:bCs/>
              <w:szCs w:val="24"/>
              <w:lang w:val="en-US" w:eastAsia="zh-CN"/>
            </w:rPr>
            <w:fldChar w:fldCharType="separate"/>
          </w:r>
          <w:r>
            <w:rPr>
              <w:rFonts w:hint="eastAsia"/>
              <w:lang w:val="en-US" w:eastAsia="zh-CN"/>
            </w:rPr>
            <w:t>二、 不见面询标系统</w:t>
          </w:r>
          <w:r>
            <w:tab/>
          </w:r>
          <w:r>
            <w:fldChar w:fldCharType="begin"/>
          </w:r>
          <w:r>
            <w:instrText xml:space="preserve"> PAGEREF _Toc24940 \h </w:instrText>
          </w:r>
          <w:r>
            <w:fldChar w:fldCharType="separate"/>
          </w:r>
          <w:r>
            <w:t>10</w:t>
          </w:r>
          <w:r>
            <w:fldChar w:fldCharType="end"/>
          </w:r>
          <w:r>
            <w:rPr>
              <w:rFonts w:hint="eastAsia" w:eastAsia="华文仿宋"/>
              <w:bCs/>
              <w:szCs w:val="24"/>
              <w:lang w:val="en-US" w:eastAsia="zh-CN"/>
            </w:rPr>
            <w:fldChar w:fldCharType="end"/>
          </w:r>
        </w:p>
        <w:p>
          <w:pPr>
            <w:pStyle w:val="8"/>
            <w:tabs>
              <w:tab w:val="right" w:leader="dot" w:pos="8820"/>
            </w:tabs>
          </w:pPr>
          <w:r>
            <w:rPr>
              <w:rFonts w:hint="eastAsia" w:eastAsia="华文仿宋"/>
              <w:bCs/>
              <w:szCs w:val="24"/>
              <w:lang w:val="en-US" w:eastAsia="zh-CN"/>
            </w:rPr>
            <w:fldChar w:fldCharType="begin"/>
          </w:r>
          <w:r>
            <w:rPr>
              <w:rFonts w:hint="eastAsia" w:eastAsia="华文仿宋"/>
              <w:bCs/>
              <w:szCs w:val="24"/>
              <w:lang w:val="en-US" w:eastAsia="zh-CN"/>
            </w:rPr>
            <w:instrText xml:space="preserve"> HYPERLINK \l _Toc30905 </w:instrText>
          </w:r>
          <w:r>
            <w:rPr>
              <w:rFonts w:hint="eastAsia" w:eastAsia="华文仿宋"/>
              <w:bCs/>
              <w:szCs w:val="24"/>
              <w:lang w:val="en-US" w:eastAsia="zh-CN"/>
            </w:rPr>
            <w:fldChar w:fldCharType="separate"/>
          </w:r>
          <w:r>
            <w:rPr>
              <w:rFonts w:hint="default"/>
              <w:bCs/>
            </w:rPr>
            <w:t xml:space="preserve">2.1. </w:t>
          </w:r>
          <w:r>
            <w:rPr>
              <w:rFonts w:hint="eastAsia"/>
            </w:rPr>
            <w:t>登录</w:t>
          </w:r>
          <w:r>
            <w:tab/>
          </w:r>
          <w:r>
            <w:fldChar w:fldCharType="begin"/>
          </w:r>
          <w:r>
            <w:instrText xml:space="preserve"> PAGEREF _Toc30905 \h </w:instrText>
          </w:r>
          <w:r>
            <w:fldChar w:fldCharType="separate"/>
          </w:r>
          <w:r>
            <w:t>10</w:t>
          </w:r>
          <w:r>
            <w:fldChar w:fldCharType="end"/>
          </w:r>
          <w:r>
            <w:rPr>
              <w:rFonts w:hint="eastAsia" w:eastAsia="华文仿宋"/>
              <w:bCs/>
              <w:szCs w:val="24"/>
              <w:lang w:val="en-US" w:eastAsia="zh-CN"/>
            </w:rPr>
            <w:fldChar w:fldCharType="end"/>
          </w:r>
        </w:p>
        <w:p>
          <w:pPr>
            <w:pStyle w:val="8"/>
            <w:tabs>
              <w:tab w:val="right" w:leader="dot" w:pos="8820"/>
            </w:tabs>
          </w:pPr>
          <w:r>
            <w:rPr>
              <w:rFonts w:hint="eastAsia" w:eastAsia="华文仿宋"/>
              <w:bCs/>
              <w:szCs w:val="24"/>
              <w:lang w:val="en-US" w:eastAsia="zh-CN"/>
            </w:rPr>
            <w:fldChar w:fldCharType="begin"/>
          </w:r>
          <w:r>
            <w:rPr>
              <w:rFonts w:hint="eastAsia" w:eastAsia="华文仿宋"/>
              <w:bCs/>
              <w:szCs w:val="24"/>
              <w:lang w:val="en-US" w:eastAsia="zh-CN"/>
            </w:rPr>
            <w:instrText xml:space="preserve"> HYPERLINK \l _Toc21220 </w:instrText>
          </w:r>
          <w:r>
            <w:rPr>
              <w:rFonts w:hint="eastAsia" w:eastAsia="华文仿宋"/>
              <w:bCs/>
              <w:szCs w:val="24"/>
              <w:lang w:val="en-US" w:eastAsia="zh-CN"/>
            </w:rPr>
            <w:fldChar w:fldCharType="separate"/>
          </w:r>
          <w:r>
            <w:rPr>
              <w:rFonts w:hint="default"/>
              <w:bCs/>
            </w:rPr>
            <w:t xml:space="preserve">2.2. </w:t>
          </w:r>
          <w:r>
            <w:rPr>
              <w:rFonts w:hint="eastAsia"/>
              <w:bCs/>
              <w:lang w:val="en-US" w:eastAsia="zh-CN"/>
            </w:rPr>
            <w:t>项目列表</w:t>
          </w:r>
          <w:r>
            <w:tab/>
          </w:r>
          <w:r>
            <w:fldChar w:fldCharType="begin"/>
          </w:r>
          <w:r>
            <w:instrText xml:space="preserve"> PAGEREF _Toc21220 \h </w:instrText>
          </w:r>
          <w:r>
            <w:fldChar w:fldCharType="separate"/>
          </w:r>
          <w:r>
            <w:t>11</w:t>
          </w:r>
          <w:r>
            <w:fldChar w:fldCharType="end"/>
          </w:r>
          <w:r>
            <w:rPr>
              <w:rFonts w:hint="eastAsia" w:eastAsia="华文仿宋"/>
              <w:bCs/>
              <w:szCs w:val="24"/>
              <w:lang w:val="en-US" w:eastAsia="zh-CN"/>
            </w:rPr>
            <w:fldChar w:fldCharType="end"/>
          </w:r>
        </w:p>
        <w:p>
          <w:pPr>
            <w:pStyle w:val="8"/>
            <w:tabs>
              <w:tab w:val="right" w:leader="dot" w:pos="8820"/>
            </w:tabs>
          </w:pPr>
          <w:r>
            <w:rPr>
              <w:rFonts w:hint="eastAsia" w:eastAsia="华文仿宋"/>
              <w:bCs/>
              <w:szCs w:val="24"/>
              <w:lang w:val="en-US" w:eastAsia="zh-CN"/>
            </w:rPr>
            <w:fldChar w:fldCharType="begin"/>
          </w:r>
          <w:r>
            <w:rPr>
              <w:rFonts w:hint="eastAsia" w:eastAsia="华文仿宋"/>
              <w:bCs/>
              <w:szCs w:val="24"/>
              <w:lang w:val="en-US" w:eastAsia="zh-CN"/>
            </w:rPr>
            <w:instrText xml:space="preserve"> HYPERLINK \l _Toc31331 </w:instrText>
          </w:r>
          <w:r>
            <w:rPr>
              <w:rFonts w:hint="eastAsia" w:eastAsia="华文仿宋"/>
              <w:bCs/>
              <w:szCs w:val="24"/>
              <w:lang w:val="en-US" w:eastAsia="zh-CN"/>
            </w:rPr>
            <w:fldChar w:fldCharType="separate"/>
          </w:r>
          <w:r>
            <w:rPr>
              <w:rFonts w:hint="default"/>
              <w:bCs/>
            </w:rPr>
            <w:t xml:space="preserve">2.3. </w:t>
          </w:r>
          <w:r>
            <w:rPr>
              <w:rFonts w:hint="eastAsia"/>
              <w:bCs/>
              <w:lang w:val="en-US" w:eastAsia="zh-CN"/>
            </w:rPr>
            <w:t>文字询标</w:t>
          </w:r>
          <w:r>
            <w:tab/>
          </w:r>
          <w:r>
            <w:fldChar w:fldCharType="begin"/>
          </w:r>
          <w:r>
            <w:instrText xml:space="preserve"> PAGEREF _Toc31331 \h </w:instrText>
          </w:r>
          <w:r>
            <w:fldChar w:fldCharType="separate"/>
          </w:r>
          <w:r>
            <w:t>12</w:t>
          </w:r>
          <w:r>
            <w:fldChar w:fldCharType="end"/>
          </w:r>
          <w:r>
            <w:rPr>
              <w:rFonts w:hint="eastAsia" w:eastAsia="华文仿宋"/>
              <w:bCs/>
              <w:szCs w:val="24"/>
              <w:lang w:val="en-US" w:eastAsia="zh-CN"/>
            </w:rPr>
            <w:fldChar w:fldCharType="end"/>
          </w:r>
        </w:p>
        <w:p>
          <w:pPr>
            <w:pStyle w:val="8"/>
            <w:tabs>
              <w:tab w:val="right" w:leader="dot" w:pos="8820"/>
            </w:tabs>
          </w:pPr>
          <w:r>
            <w:rPr>
              <w:rFonts w:hint="eastAsia" w:eastAsia="华文仿宋"/>
              <w:bCs/>
              <w:szCs w:val="24"/>
              <w:lang w:val="en-US" w:eastAsia="zh-CN"/>
            </w:rPr>
            <w:fldChar w:fldCharType="begin"/>
          </w:r>
          <w:r>
            <w:rPr>
              <w:rFonts w:hint="eastAsia" w:eastAsia="华文仿宋"/>
              <w:bCs/>
              <w:szCs w:val="24"/>
              <w:lang w:val="en-US" w:eastAsia="zh-CN"/>
            </w:rPr>
            <w:instrText xml:space="preserve"> HYPERLINK \l _Toc24402 </w:instrText>
          </w:r>
          <w:r>
            <w:rPr>
              <w:rFonts w:hint="eastAsia" w:eastAsia="华文仿宋"/>
              <w:bCs/>
              <w:szCs w:val="24"/>
              <w:lang w:val="en-US" w:eastAsia="zh-CN"/>
            </w:rPr>
            <w:fldChar w:fldCharType="separate"/>
          </w:r>
          <w:r>
            <w:rPr>
              <w:rFonts w:hint="default"/>
              <w:bCs/>
            </w:rPr>
            <w:t xml:space="preserve">2.4. </w:t>
          </w:r>
          <w:r>
            <w:rPr>
              <w:rFonts w:hint="eastAsia"/>
              <w:bCs/>
              <w:lang w:val="en-US" w:eastAsia="zh-CN"/>
            </w:rPr>
            <w:t>桌面分享</w:t>
          </w:r>
          <w:r>
            <w:tab/>
          </w:r>
          <w:r>
            <w:fldChar w:fldCharType="begin"/>
          </w:r>
          <w:r>
            <w:instrText xml:space="preserve"> PAGEREF _Toc24402 \h </w:instrText>
          </w:r>
          <w:r>
            <w:fldChar w:fldCharType="separate"/>
          </w:r>
          <w:r>
            <w:t>13</w:t>
          </w:r>
          <w:r>
            <w:fldChar w:fldCharType="end"/>
          </w:r>
          <w:r>
            <w:rPr>
              <w:rFonts w:hint="eastAsia" w:eastAsia="华文仿宋"/>
              <w:bCs/>
              <w:szCs w:val="24"/>
              <w:lang w:val="en-US" w:eastAsia="zh-CN"/>
            </w:rPr>
            <w:fldChar w:fldCharType="end"/>
          </w:r>
        </w:p>
        <w:p>
          <w:pPr>
            <w:pStyle w:val="2"/>
            <w:ind w:firstLine="480" w:firstLineChars="200"/>
            <w:jc w:val="both"/>
          </w:pPr>
          <w:r>
            <w:rPr>
              <w:rFonts w:hint="eastAsia" w:eastAsia="华文仿宋"/>
              <w:bCs/>
              <w:szCs w:val="24"/>
              <w:lang w:val="en-US" w:eastAsia="zh-CN"/>
            </w:rPr>
            <w:fldChar w:fldCharType="end"/>
          </w:r>
          <w:bookmarkStart w:id="0" w:name="_Toc57752650"/>
          <w:bookmarkStart w:id="1" w:name="_Toc11657"/>
        </w:p>
      </w:sdtContent>
    </w:sdt>
    <w:p>
      <w:pPr>
        <w:pStyle w:val="2"/>
        <w:spacing w:line="240" w:lineRule="auto"/>
        <w:ind w:left="0" w:leftChars="0" w:firstLine="0" w:firstLineChars="0"/>
        <w:jc w:val="both"/>
        <w:rPr>
          <w:rFonts w:hint="eastAsia"/>
          <w:b/>
          <w:bCs/>
          <w:sz w:val="48"/>
          <w:szCs w:val="48"/>
          <w:lang w:val="en-US" w:eastAsia="zh-CN"/>
        </w:rPr>
      </w:pPr>
    </w:p>
    <w:p>
      <w:pPr>
        <w:pStyle w:val="3"/>
        <w:numPr>
          <w:ilvl w:val="0"/>
          <w:numId w:val="2"/>
        </w:numPr>
        <w:bidi w:val="0"/>
        <w:rPr>
          <w:lang w:val="en-US" w:eastAsia="zh-CN"/>
        </w:rPr>
      </w:pPr>
      <w:bookmarkStart w:id="2" w:name="_Toc9233"/>
      <w:r>
        <w:rPr>
          <w:rFonts w:hint="eastAsia"/>
          <w:lang w:val="en-US" w:eastAsia="zh-CN"/>
        </w:rPr>
        <w:t>开标</w:t>
      </w:r>
      <w:r>
        <w:rPr>
          <w:lang w:val="en-US" w:eastAsia="zh-CN"/>
        </w:rPr>
        <w:t>前期准备</w:t>
      </w:r>
      <w:bookmarkEnd w:id="0"/>
      <w:bookmarkEnd w:id="1"/>
      <w:bookmarkEnd w:id="2"/>
    </w:p>
    <w:p>
      <w:pPr>
        <w:pStyle w:val="4"/>
        <w:numPr>
          <w:ilvl w:val="1"/>
          <w:numId w:val="3"/>
        </w:numPr>
        <w:bidi w:val="0"/>
        <w:ind w:left="567" w:leftChars="0" w:hanging="567" w:firstLineChars="0"/>
        <w:rPr>
          <w:lang w:val="en-US" w:eastAsia="zh-CN"/>
        </w:rPr>
      </w:pPr>
      <w:bookmarkStart w:id="3" w:name="_Toc404765183"/>
      <w:bookmarkEnd w:id="3"/>
      <w:bookmarkStart w:id="4" w:name="_Toc346701610"/>
      <w:bookmarkEnd w:id="4"/>
      <w:bookmarkStart w:id="5" w:name="_Toc404243488"/>
      <w:bookmarkEnd w:id="5"/>
      <w:bookmarkStart w:id="6" w:name="_Toc404764407"/>
      <w:bookmarkEnd w:id="6"/>
      <w:bookmarkStart w:id="7" w:name="_Toc346183628"/>
      <w:bookmarkEnd w:id="7"/>
      <w:bookmarkStart w:id="8" w:name="_Toc57752651"/>
      <w:bookmarkStart w:id="9" w:name="_Toc27177"/>
      <w:r>
        <w:rPr>
          <w:lang w:val="en-US" w:eastAsia="zh-CN"/>
        </w:rPr>
        <w:t>驱动安装说明</w:t>
      </w:r>
      <w:bookmarkEnd w:id="8"/>
      <w:bookmarkEnd w:id="9"/>
    </w:p>
    <w:p>
      <w:pPr>
        <w:pStyle w:val="5"/>
        <w:bidi w:val="0"/>
        <w:rPr>
          <w:lang w:val="en-US" w:eastAsia="zh-CN"/>
        </w:rPr>
      </w:pPr>
      <w:bookmarkStart w:id="10" w:name="_Toc346183629"/>
      <w:bookmarkEnd w:id="10"/>
      <w:bookmarkStart w:id="11" w:name="_Toc404243489"/>
      <w:bookmarkEnd w:id="11"/>
      <w:bookmarkStart w:id="12" w:name="_Toc404764408"/>
      <w:bookmarkEnd w:id="12"/>
      <w:bookmarkStart w:id="13" w:name="_Toc346701611"/>
      <w:bookmarkEnd w:id="13"/>
      <w:bookmarkStart w:id="14" w:name="_Toc404765184"/>
      <w:bookmarkEnd w:id="14"/>
      <w:bookmarkStart w:id="15" w:name="_Toc921"/>
      <w:bookmarkStart w:id="16" w:name="_Toc57752652"/>
      <w:r>
        <w:rPr>
          <w:rFonts w:hint="eastAsia"/>
          <w:lang w:val="en-US" w:eastAsia="zh-CN"/>
        </w:rPr>
        <w:t>1.1.1、</w:t>
      </w:r>
      <w:r>
        <w:rPr>
          <w:lang w:val="en-US" w:eastAsia="zh-CN"/>
        </w:rPr>
        <w:t>安装驱动程序</w:t>
      </w:r>
      <w:bookmarkEnd w:id="15"/>
      <w:bookmarkEnd w:id="16"/>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打开Internet Explorer浏览器，查看浏览器版本，保证当前浏览器版本为IE11。</w:t>
      </w:r>
    </w:p>
    <w:p>
      <w:pPr>
        <w:spacing w:line="240" w:lineRule="auto"/>
        <w:ind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388235" cy="2247265"/>
            <wp:effectExtent l="0" t="0" r="1206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
                    <a:stretch>
                      <a:fillRect/>
                    </a:stretch>
                  </pic:blipFill>
                  <pic:spPr>
                    <a:xfrm>
                      <a:off x="0" y="0"/>
                      <a:ext cx="2388235" cy="2247265"/>
                    </a:xfrm>
                    <a:prstGeom prst="rect">
                      <a:avLst/>
                    </a:prstGeom>
                    <a:noFill/>
                    <a:ln>
                      <a:noFill/>
                    </a:ln>
                  </pic:spPr>
                </pic:pic>
              </a:graphicData>
            </a:graphic>
          </wp:inline>
        </w:drawing>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drawing>
          <wp:inline distT="0" distB="0" distL="114300" distR="114300">
            <wp:extent cx="2854325" cy="1955800"/>
            <wp:effectExtent l="0" t="0" r="3175" b="63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
                    <a:stretch>
                      <a:fillRect/>
                    </a:stretch>
                  </pic:blipFill>
                  <pic:spPr>
                    <a:xfrm>
                      <a:off x="0" y="0"/>
                      <a:ext cx="2854325" cy="1955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Times New Roman"/>
          <w:sz w:val="24"/>
          <w:szCs w:val="24"/>
          <w:lang w:eastAsia="zh-CN"/>
        </w:rPr>
      </w:pPr>
      <w:r>
        <w:rPr>
          <w:rFonts w:hint="eastAsia" w:ascii="Times New Roman" w:hAnsi="Times New Roman" w:eastAsia="宋体" w:cs="Times New Roman"/>
          <w:sz w:val="24"/>
          <w:szCs w:val="24"/>
        </w:rPr>
        <w:t>①</w:t>
      </w:r>
      <w:r>
        <w:rPr>
          <w:rFonts w:hint="eastAsia" w:ascii="宋体" w:hAnsi="宋体" w:eastAsia="宋体" w:cs="Times New Roman"/>
          <w:sz w:val="24"/>
          <w:szCs w:val="24"/>
        </w:rPr>
        <w:t>从江西省公共资源交易网-帮助中心-系统驱动安装包，下载新点驱动（江西版）至本地</w:t>
      </w:r>
      <w:r>
        <w:rPr>
          <w:rFonts w:hint="eastAsia" w:ascii="宋体" w:hAnsi="宋体"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下载地址：</w:t>
      </w:r>
      <w:r>
        <w:rPr>
          <w:rFonts w:hint="eastAsia" w:ascii="宋体" w:hAnsi="宋体" w:eastAsia="宋体" w:cs="Times New Roman"/>
          <w:sz w:val="24"/>
          <w:szCs w:val="24"/>
          <w:lang w:val="en-US" w:eastAsia="zh-CN"/>
        </w:rPr>
        <w:fldChar w:fldCharType="begin"/>
      </w:r>
      <w:r>
        <w:rPr>
          <w:rFonts w:hint="eastAsia" w:ascii="宋体" w:hAnsi="宋体" w:eastAsia="宋体" w:cs="Times New Roman"/>
          <w:sz w:val="24"/>
          <w:szCs w:val="24"/>
          <w:lang w:val="en-US" w:eastAsia="zh-CN"/>
        </w:rPr>
        <w:instrText xml:space="preserve"> HYPERLINK "https://download.bqpoint.com/download/downloadprodetail.html?type=tp&amp;SourceFrom=Ztb&amp;ZtbSoftXiaQuCode=1701&amp;ZtbSoftType=DR" </w:instrText>
      </w:r>
      <w:r>
        <w:rPr>
          <w:rFonts w:hint="eastAsia" w:ascii="宋体" w:hAnsi="宋体" w:eastAsia="宋体" w:cs="Times New Roman"/>
          <w:sz w:val="24"/>
          <w:szCs w:val="24"/>
          <w:lang w:val="en-US" w:eastAsia="zh-CN"/>
        </w:rPr>
        <w:fldChar w:fldCharType="separate"/>
      </w:r>
      <w:r>
        <w:rPr>
          <w:rFonts w:hint="eastAsia" w:ascii="宋体" w:hAnsi="宋体" w:eastAsia="等线" w:cs="Times New Roman"/>
          <w:color w:val="0000FF"/>
          <w:sz w:val="24"/>
          <w:szCs w:val="24"/>
          <w:u w:val="single"/>
          <w:lang w:val="en-US" w:eastAsia="zh-CN"/>
        </w:rPr>
        <w:t>https://download.bqpoint.com/download/downloadprodetail.html?type=tp&amp;SourceFrom=Ztb&amp;ZtbSoftXiaQuCode=1701&amp;ZtbSoftType=DR</w:t>
      </w:r>
      <w:r>
        <w:rPr>
          <w:rFonts w:hint="eastAsia" w:ascii="宋体" w:hAnsi="宋体" w:eastAsia="宋体" w:cs="Times New Roman"/>
          <w:sz w:val="24"/>
          <w:szCs w:val="24"/>
          <w:lang w:val="en-US" w:eastAsia="zh-CN"/>
        </w:rPr>
        <w:fldChar w:fldCharType="end"/>
      </w:r>
    </w:p>
    <w:p>
      <w:pPr>
        <w:autoSpaceDE w:val="0"/>
        <w:autoSpaceDN w:val="0"/>
        <w:adjustRightInd w:val="0"/>
        <w:spacing w:line="240" w:lineRule="auto"/>
        <w:ind w:right="-20" w:firstLine="0" w:firstLineChars="0"/>
        <w:jc w:val="center"/>
        <w:rPr>
          <w:rFonts w:ascii="Times New Roman" w:hAnsi="Times New Roman" w:eastAsia="宋体" w:cs="Times New Roman"/>
          <w:szCs w:val="21"/>
        </w:rPr>
      </w:pPr>
      <w:r>
        <w:drawing>
          <wp:inline distT="0" distB="0" distL="114300" distR="114300">
            <wp:extent cx="3943350" cy="2379980"/>
            <wp:effectExtent l="0" t="0" r="0" b="127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6"/>
                    <a:srcRect t="5924" b="7643"/>
                    <a:stretch>
                      <a:fillRect/>
                    </a:stretch>
                  </pic:blipFill>
                  <pic:spPr>
                    <a:xfrm>
                      <a:off x="0" y="0"/>
                      <a:ext cx="3943350" cy="2379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sz w:val="24"/>
          <w:szCs w:val="24"/>
        </w:rPr>
      </w:pPr>
      <w:r>
        <w:rPr>
          <w:rFonts w:hint="eastAsia" w:ascii="宋体" w:hAnsi="宋体" w:eastAsia="宋体" w:cs="Times New Roman"/>
          <w:sz w:val="24"/>
          <w:szCs w:val="24"/>
        </w:rPr>
        <w:t>②右击以管理员身份运行</w:t>
      </w:r>
      <w:r>
        <w:rPr>
          <w:sz w:val="24"/>
          <w:szCs w:val="28"/>
        </w:rPr>
        <w:drawing>
          <wp:inline distT="0" distB="0" distL="114300" distR="114300">
            <wp:extent cx="914400" cy="97155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7"/>
                    <a:stretch>
                      <a:fillRect/>
                    </a:stretch>
                  </pic:blipFill>
                  <pic:spPr>
                    <a:xfrm>
                      <a:off x="0" y="0"/>
                      <a:ext cx="914400" cy="971550"/>
                    </a:xfrm>
                    <a:prstGeom prst="rect">
                      <a:avLst/>
                    </a:prstGeom>
                    <a:noFill/>
                    <a:ln>
                      <a:noFill/>
                    </a:ln>
                  </pic:spPr>
                </pic:pic>
              </a:graphicData>
            </a:graphic>
          </wp:inline>
        </w:drawing>
      </w:r>
      <w:r>
        <w:rPr>
          <w:rFonts w:hint="eastAsia" w:ascii="宋体" w:hAnsi="宋体" w:eastAsia="宋体" w:cs="Times New Roman"/>
          <w:sz w:val="24"/>
          <w:szCs w:val="24"/>
        </w:rPr>
        <w:t>，可自定义安装自行选择安装路径，选择之后点击“快速安装”，如下图：</w:t>
      </w:r>
    </w:p>
    <w:p>
      <w:pPr>
        <w:spacing w:line="240" w:lineRule="auto"/>
        <w:ind w:firstLine="0" w:firstLineChars="0"/>
        <w:jc w:val="center"/>
        <w:rPr>
          <w:rFonts w:ascii="Times New Roman" w:hAnsi="Times New Roman" w:eastAsia="宋体" w:cs="Times New Roman"/>
          <w:szCs w:val="21"/>
        </w:rPr>
      </w:pPr>
      <w:r>
        <w:drawing>
          <wp:inline distT="0" distB="0" distL="114300" distR="114300">
            <wp:extent cx="3501390" cy="2626360"/>
            <wp:effectExtent l="0" t="0" r="3810" b="25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8"/>
                    <a:stretch>
                      <a:fillRect/>
                    </a:stretch>
                  </pic:blipFill>
                  <pic:spPr>
                    <a:xfrm>
                      <a:off x="0" y="0"/>
                      <a:ext cx="3501390" cy="2626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spacing w:val="4"/>
          <w:kern w:val="2"/>
          <w:sz w:val="24"/>
          <w:szCs w:val="24"/>
          <w:lang w:val="en-US" w:eastAsia="zh-CN" w:bidi="ar-SA"/>
        </w:rPr>
        <w:t>③</w:t>
      </w:r>
      <w:r>
        <w:rPr>
          <w:rFonts w:hint="eastAsia" w:ascii="宋体" w:hAnsi="宋体" w:eastAsia="宋体" w:cs="Times New Roman"/>
          <w:kern w:val="2"/>
          <w:sz w:val="24"/>
          <w:szCs w:val="24"/>
          <w:lang w:val="en-US" w:eastAsia="zh-CN" w:bidi="ar-SA"/>
        </w:rPr>
        <w:t>安装的时候，如果IE程序正在运行，会强制关闭IE浏览器，</w:t>
      </w:r>
      <w:r>
        <w:rPr>
          <w:rFonts w:ascii="宋体" w:hAnsi="宋体" w:eastAsia="宋体" w:cs="Times New Roman"/>
          <w:kern w:val="2"/>
          <w:sz w:val="24"/>
          <w:szCs w:val="24"/>
          <w:lang w:val="en-US" w:eastAsia="zh-CN" w:bidi="ar-SA"/>
        </w:rPr>
        <w:t>如下图：</w:t>
      </w:r>
    </w:p>
    <w:p>
      <w:pPr>
        <w:spacing w:line="240" w:lineRule="auto"/>
        <w:ind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2764155" cy="2073275"/>
            <wp:effectExtent l="0" t="0" r="17145"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
                    <a:stretch>
                      <a:fillRect/>
                    </a:stretch>
                  </pic:blipFill>
                  <pic:spPr>
                    <a:xfrm>
                      <a:off x="0" y="0"/>
                      <a:ext cx="2764155" cy="2073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sz w:val="24"/>
          <w:szCs w:val="24"/>
        </w:rPr>
      </w:pPr>
      <w:r>
        <w:rPr>
          <w:rFonts w:hint="eastAsia" w:ascii="Times New Roman" w:hAnsi="Times New Roman" w:eastAsia="宋体" w:cs="Times New Roman"/>
          <w:spacing w:val="4"/>
          <w:kern w:val="2"/>
          <w:sz w:val="24"/>
          <w:szCs w:val="24"/>
          <w:lang w:val="en-US" w:eastAsia="zh-CN" w:bidi="ar-SA"/>
        </w:rPr>
        <w:t>④</w:t>
      </w:r>
      <w:r>
        <w:rPr>
          <w:rFonts w:hint="eastAsia" w:ascii="宋体" w:hAnsi="宋体" w:eastAsia="宋体" w:cs="Times New Roman"/>
          <w:kern w:val="2"/>
          <w:sz w:val="24"/>
          <w:szCs w:val="24"/>
          <w:lang w:val="en-US" w:eastAsia="zh-CN" w:bidi="ar-SA"/>
        </w:rPr>
        <w:t>安装完成之后，点击“完成”即可</w:t>
      </w:r>
      <w:r>
        <w:rPr>
          <w:rFonts w:ascii="宋体"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安装完成后，桌面会出现如下图标：</w:t>
      </w:r>
    </w:p>
    <w:p>
      <w:pPr>
        <w:spacing w:line="240" w:lineRule="auto"/>
        <w:ind w:firstLine="0" w:firstLineChars="0"/>
        <w:jc w:val="center"/>
        <w:rPr>
          <w:rFonts w:ascii="Times New Roman" w:hAnsi="Times New Roman" w:eastAsia="宋体" w:cs="Times New Roman"/>
          <w:b/>
          <w:bCs/>
          <w:spacing w:val="4"/>
          <w:szCs w:val="21"/>
        </w:rPr>
      </w:pPr>
      <w:r>
        <w:rPr>
          <w:rFonts w:ascii="Times New Roman" w:hAnsi="Times New Roman" w:eastAsia="宋体" w:cs="Times New Roman"/>
          <w:szCs w:val="21"/>
        </w:rPr>
        <w:drawing>
          <wp:inline distT="0" distB="0" distL="114300" distR="114300">
            <wp:extent cx="960755" cy="1018540"/>
            <wp:effectExtent l="0" t="0" r="10795" b="1016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0"/>
                    <a:stretch>
                      <a:fillRect/>
                    </a:stretch>
                  </pic:blipFill>
                  <pic:spPr>
                    <a:xfrm>
                      <a:off x="0" y="0"/>
                      <a:ext cx="960755" cy="1018540"/>
                    </a:xfrm>
                    <a:prstGeom prst="rect">
                      <a:avLst/>
                    </a:prstGeom>
                    <a:noFill/>
                    <a:ln>
                      <a:noFill/>
                    </a:ln>
                  </pic:spPr>
                </pic:pic>
              </a:graphicData>
            </a:graphic>
          </wp:inline>
        </w:drawing>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drawing>
          <wp:inline distT="0" distB="0" distL="114300" distR="114300">
            <wp:extent cx="930910" cy="1013460"/>
            <wp:effectExtent l="0" t="0" r="2540" b="1524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1"/>
                    <a:stretch>
                      <a:fillRect/>
                    </a:stretch>
                  </pic:blipFill>
                  <pic:spPr>
                    <a:xfrm>
                      <a:off x="0" y="0"/>
                      <a:ext cx="930910" cy="1013460"/>
                    </a:xfrm>
                    <a:prstGeom prst="rect">
                      <a:avLst/>
                    </a:prstGeom>
                    <a:noFill/>
                    <a:ln>
                      <a:noFill/>
                    </a:ln>
                  </pic:spPr>
                </pic:pic>
              </a:graphicData>
            </a:graphic>
          </wp:inline>
        </w:drawing>
      </w:r>
    </w:p>
    <w:p>
      <w:pPr>
        <w:pStyle w:val="5"/>
        <w:bidi w:val="0"/>
        <w:rPr>
          <w:lang w:val="en-US" w:eastAsia="zh-CN"/>
        </w:rPr>
      </w:pPr>
      <w:bookmarkStart w:id="17" w:name="_Toc346183634"/>
      <w:bookmarkEnd w:id="17"/>
      <w:bookmarkStart w:id="18" w:name="_Toc404243494"/>
      <w:bookmarkEnd w:id="18"/>
      <w:bookmarkStart w:id="19" w:name="_Toc346701615"/>
      <w:bookmarkEnd w:id="19"/>
      <w:bookmarkStart w:id="20" w:name="_Toc346701616"/>
      <w:bookmarkEnd w:id="20"/>
      <w:bookmarkStart w:id="21" w:name="_Toc346183633"/>
      <w:bookmarkEnd w:id="21"/>
      <w:bookmarkStart w:id="22" w:name="_Toc404764412"/>
      <w:bookmarkEnd w:id="22"/>
      <w:bookmarkStart w:id="23" w:name="_Toc404765188"/>
      <w:bookmarkEnd w:id="23"/>
      <w:bookmarkStart w:id="24" w:name="_Toc404764413"/>
      <w:bookmarkEnd w:id="24"/>
      <w:bookmarkStart w:id="25" w:name="_Toc404243493"/>
      <w:bookmarkEnd w:id="25"/>
      <w:bookmarkStart w:id="26" w:name="_Toc404765189"/>
      <w:bookmarkEnd w:id="26"/>
      <w:bookmarkStart w:id="27" w:name="_Toc57752653"/>
      <w:bookmarkStart w:id="28" w:name="_Toc32607"/>
      <w:r>
        <w:rPr>
          <w:rFonts w:hint="eastAsia"/>
          <w:lang w:val="en-US" w:eastAsia="zh-CN"/>
        </w:rPr>
        <w:t>1.1.2、</w:t>
      </w:r>
      <w:r>
        <w:rPr>
          <w:lang w:val="en-US" w:eastAsia="zh-CN"/>
        </w:rPr>
        <w:t>检测工具</w:t>
      </w:r>
      <w:bookmarkEnd w:id="27"/>
      <w:bookmarkEnd w:id="28"/>
    </w:p>
    <w:p>
      <w:pPr>
        <w:keepLines w:val="0"/>
        <w:pageBreakBefore w:val="0"/>
        <w:kinsoku/>
        <w:wordWrap/>
        <w:overflowPunct/>
        <w:topLinePunct w:val="0"/>
        <w:autoSpaceDE/>
        <w:autoSpaceDN/>
        <w:bidi w:val="0"/>
        <w:adjustRightInd/>
        <w:snapToGrid/>
        <w:spacing w:line="240" w:lineRule="auto"/>
        <w:ind w:left="0" w:firstLine="0" w:firstLineChars="0"/>
        <w:jc w:val="both"/>
        <w:textAlignment w:val="auto"/>
        <w:rPr>
          <w:rFonts w:ascii="宋体" w:hAnsi="宋体" w:eastAsia="宋体" w:cs="Times New Roman"/>
          <w:sz w:val="24"/>
          <w:szCs w:val="24"/>
        </w:rPr>
      </w:pPr>
      <w:r>
        <w:rPr>
          <w:rFonts w:ascii="宋体" w:hAnsi="宋体" w:eastAsia="宋体" w:cs="Times New Roman"/>
          <w:sz w:val="24"/>
          <w:szCs w:val="24"/>
        </w:rPr>
        <w:t>用户可以</w:t>
      </w:r>
      <w:r>
        <w:rPr>
          <w:rFonts w:hint="eastAsia" w:ascii="宋体" w:hAnsi="宋体" w:eastAsia="宋体" w:cs="Times New Roman"/>
          <w:sz w:val="24"/>
          <w:szCs w:val="24"/>
        </w:rPr>
        <w:t>双</w:t>
      </w:r>
      <w:r>
        <w:rPr>
          <w:rFonts w:ascii="宋体" w:hAnsi="宋体" w:eastAsia="宋体" w:cs="Times New Roman"/>
          <w:sz w:val="24"/>
          <w:szCs w:val="24"/>
        </w:rPr>
        <w:t>击桌面上的</w:t>
      </w:r>
      <w:r>
        <w:rPr>
          <w:rFonts w:hint="eastAsia" w:ascii="宋体" w:hAnsi="宋体" w:eastAsia="宋体" w:cs="Times New Roman"/>
          <w:sz w:val="24"/>
          <w:szCs w:val="24"/>
        </w:rPr>
        <w:t>CA证书</w:t>
      </w:r>
      <w:r>
        <w:rPr>
          <w:rFonts w:ascii="宋体" w:hAnsi="宋体" w:eastAsia="宋体" w:cs="Times New Roman"/>
          <w:sz w:val="24"/>
          <w:szCs w:val="24"/>
        </w:rPr>
        <w:t>检测工具</w:t>
      </w:r>
      <w:r>
        <w:rPr>
          <w:rFonts w:hint="eastAsia" w:ascii="宋体" w:hAnsi="宋体" w:eastAsia="宋体" w:cs="Times New Roman"/>
          <w:sz w:val="24"/>
          <w:szCs w:val="24"/>
        </w:rPr>
        <w:t>来检CA证书是否有效</w:t>
      </w:r>
      <w:r>
        <w:rPr>
          <w:rFonts w:ascii="宋体" w:hAnsi="宋体" w:eastAsia="宋体" w:cs="Times New Roman"/>
          <w:sz w:val="24"/>
          <w:szCs w:val="24"/>
        </w:rPr>
        <w:t>，如下图：</w:t>
      </w:r>
    </w:p>
    <w:p>
      <w:pPr>
        <w:spacing w:line="240" w:lineRule="auto"/>
        <w:ind w:firstLine="0" w:firstLineChars="0"/>
        <w:jc w:val="center"/>
        <w:rPr>
          <w:rFonts w:ascii="Times New Roman" w:hAnsi="Times New Roman" w:eastAsia="宋体" w:cs="Times New Roman"/>
          <w:b/>
          <w:bCs/>
          <w:spacing w:val="4"/>
          <w:szCs w:val="21"/>
        </w:rPr>
      </w:pPr>
      <w:r>
        <w:rPr>
          <w:rFonts w:ascii="Times New Roman" w:hAnsi="Times New Roman" w:eastAsia="宋体" w:cs="Times New Roman"/>
          <w:szCs w:val="21"/>
        </w:rPr>
        <w:drawing>
          <wp:inline distT="0" distB="0" distL="114300" distR="114300">
            <wp:extent cx="960755" cy="1018540"/>
            <wp:effectExtent l="0" t="0" r="10795" b="1016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0"/>
                    <a:stretch>
                      <a:fillRect/>
                    </a:stretch>
                  </pic:blipFill>
                  <pic:spPr>
                    <a:xfrm>
                      <a:off x="0" y="0"/>
                      <a:ext cx="960755" cy="1018540"/>
                    </a:xfrm>
                    <a:prstGeom prst="rect">
                      <a:avLst/>
                    </a:prstGeom>
                    <a:noFill/>
                    <a:ln>
                      <a:noFill/>
                    </a:ln>
                  </pic:spPr>
                </pic:pic>
              </a:graphicData>
            </a:graphic>
          </wp:inline>
        </w:drawing>
      </w:r>
      <w:bookmarkStart w:id="80" w:name="_GoBack"/>
      <w:bookmarkEnd w:id="80"/>
    </w:p>
    <w:p>
      <w:pPr>
        <w:pStyle w:val="5"/>
        <w:bidi w:val="0"/>
        <w:rPr>
          <w:lang w:val="en-US" w:eastAsia="zh-CN"/>
        </w:rPr>
      </w:pPr>
      <w:bookmarkStart w:id="29" w:name="_Toc404764414"/>
      <w:bookmarkEnd w:id="29"/>
      <w:bookmarkStart w:id="30" w:name="_Toc404765190"/>
      <w:bookmarkEnd w:id="30"/>
      <w:bookmarkStart w:id="31" w:name="_Toc404243495"/>
      <w:bookmarkEnd w:id="31"/>
      <w:bookmarkStart w:id="32" w:name="_Toc346701617"/>
      <w:bookmarkEnd w:id="32"/>
      <w:bookmarkStart w:id="33" w:name="_Toc346183635"/>
      <w:bookmarkEnd w:id="33"/>
      <w:bookmarkStart w:id="34" w:name="_Toc1524"/>
      <w:bookmarkStart w:id="35" w:name="_Toc57752654"/>
      <w:r>
        <w:rPr>
          <w:rFonts w:hint="eastAsia"/>
          <w:lang w:val="en-US" w:eastAsia="zh-CN"/>
        </w:rPr>
        <w:t>1.1.3、一键</w:t>
      </w:r>
      <w:bookmarkEnd w:id="34"/>
      <w:r>
        <w:rPr>
          <w:lang w:val="en-US" w:eastAsia="zh-CN"/>
        </w:rPr>
        <w:t>检测</w:t>
      </w:r>
      <w:bookmarkEnd w:id="35"/>
    </w:p>
    <w:p>
      <w:pPr>
        <w:keepLines w:val="0"/>
        <w:pageBreakBefore w:val="0"/>
        <w:kinsoku/>
        <w:wordWrap/>
        <w:overflowPunct/>
        <w:topLinePunct w:val="0"/>
        <w:autoSpaceDE/>
        <w:autoSpaceDN/>
        <w:bidi w:val="0"/>
        <w:adjustRightInd/>
        <w:snapToGrid/>
        <w:spacing w:line="240" w:lineRule="auto"/>
        <w:ind w:left="0" w:firstLine="0" w:firstLineChars="0"/>
        <w:jc w:val="both"/>
        <w:textAlignment w:val="auto"/>
        <w:rPr>
          <w:rFonts w:ascii="Times New Roman" w:hAnsi="Times New Roman" w:eastAsia="宋体" w:cs="Times New Roman"/>
          <w:spacing w:val="4"/>
          <w:sz w:val="24"/>
          <w:szCs w:val="24"/>
        </w:rPr>
      </w:pPr>
      <w:r>
        <w:rPr>
          <w:rFonts w:hint="eastAsia" w:ascii="宋体" w:hAnsi="宋体" w:eastAsia="宋体" w:cs="Times New Roman"/>
          <w:spacing w:val="4"/>
          <w:sz w:val="24"/>
          <w:szCs w:val="24"/>
        </w:rPr>
        <w:t>打开检测工具之后，插入CA证书，点击“一键检测”，输入CA签章</w:t>
      </w:r>
      <w:r>
        <w:rPr>
          <w:rFonts w:hint="eastAsia" w:ascii="宋体" w:hAnsi="宋体" w:eastAsia="宋体" w:cs="Times New Roman"/>
          <w:spacing w:val="4"/>
          <w:sz w:val="24"/>
          <w:szCs w:val="24"/>
          <w:lang w:eastAsia="zh-CN"/>
        </w:rPr>
        <w:t>，</w:t>
      </w:r>
      <w:r>
        <w:rPr>
          <w:rFonts w:hint="eastAsia" w:ascii="宋体" w:hAnsi="宋体" w:eastAsia="宋体" w:cs="Times New Roman"/>
          <w:spacing w:val="4"/>
          <w:sz w:val="24"/>
          <w:szCs w:val="24"/>
          <w:lang w:val="en-US" w:eastAsia="zh-CN"/>
        </w:rPr>
        <w:t>输入</w:t>
      </w:r>
      <w:r>
        <w:rPr>
          <w:rFonts w:hint="eastAsia" w:ascii="宋体" w:hAnsi="宋体" w:eastAsia="宋体" w:cs="Times New Roman"/>
          <w:spacing w:val="4"/>
          <w:sz w:val="24"/>
          <w:szCs w:val="24"/>
        </w:rPr>
        <w:t>PIN码即可开始检测，检测时请关闭正在运行的IE浏览器，否则将影响检测结果。</w:t>
      </w:r>
    </w:p>
    <w:p>
      <w:pPr>
        <w:widowControl w:val="0"/>
        <w:spacing w:line="240" w:lineRule="auto"/>
        <w:ind w:firstLine="0" w:firstLineChars="0"/>
        <w:jc w:val="center"/>
        <w:rPr>
          <w:rFonts w:ascii="Times New Roman" w:hAnsi="Times New Roman" w:eastAsia="宋体" w:cs="Times New Roman"/>
          <w:kern w:val="2"/>
          <w:sz w:val="24"/>
          <w:szCs w:val="24"/>
          <w:lang w:val="en-US" w:eastAsia="zh-CN" w:bidi="ar-SA"/>
        </w:rPr>
      </w:pPr>
      <w:r>
        <w:drawing>
          <wp:inline distT="0" distB="0" distL="114300" distR="114300">
            <wp:extent cx="4569460" cy="2884170"/>
            <wp:effectExtent l="0" t="0" r="2540" b="1143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2"/>
                    <a:stretch>
                      <a:fillRect/>
                    </a:stretch>
                  </pic:blipFill>
                  <pic:spPr>
                    <a:xfrm>
                      <a:off x="0" y="0"/>
                      <a:ext cx="4569460" cy="2884170"/>
                    </a:xfrm>
                    <a:prstGeom prst="rect">
                      <a:avLst/>
                    </a:prstGeom>
                    <a:noFill/>
                    <a:ln>
                      <a:noFill/>
                    </a:ln>
                  </pic:spPr>
                </pic:pic>
              </a:graphicData>
            </a:graphic>
          </wp:inline>
        </w:drawing>
      </w:r>
    </w:p>
    <w:p>
      <w:pPr>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对于</w:t>
      </w:r>
      <w:r>
        <w:rPr>
          <w:rFonts w:ascii="宋体" w:hAnsi="宋体" w:eastAsia="宋体" w:cs="Times New Roman"/>
          <w:kern w:val="2"/>
          <w:sz w:val="24"/>
          <w:szCs w:val="24"/>
          <w:lang w:val="en-US" w:eastAsia="zh-CN" w:bidi="ar-SA"/>
        </w:rPr>
        <w:t>检测的</w:t>
      </w:r>
      <w:r>
        <w:rPr>
          <w:rFonts w:hint="eastAsia" w:ascii="宋体" w:hAnsi="宋体" w:eastAsia="宋体" w:cs="Times New Roman"/>
          <w:kern w:val="2"/>
          <w:sz w:val="24"/>
          <w:szCs w:val="24"/>
          <w:lang w:val="en-US" w:eastAsia="zh-CN" w:bidi="ar-SA"/>
        </w:rPr>
        <w:t>部分</w:t>
      </w:r>
      <w:r>
        <w:rPr>
          <w:rFonts w:ascii="宋体" w:hAnsi="宋体" w:eastAsia="宋体" w:cs="Times New Roman"/>
          <w:kern w:val="2"/>
          <w:sz w:val="24"/>
          <w:szCs w:val="24"/>
          <w:lang w:val="en-US" w:eastAsia="zh-CN" w:bidi="ar-SA"/>
        </w:rPr>
        <w:t>问题</w:t>
      </w:r>
      <w:r>
        <w:rPr>
          <w:rFonts w:hint="eastAsia" w:ascii="宋体" w:hAnsi="宋体" w:eastAsia="宋体" w:cs="Times New Roman"/>
          <w:kern w:val="2"/>
          <w:sz w:val="24"/>
          <w:szCs w:val="24"/>
          <w:lang w:val="en-US" w:eastAsia="zh-CN" w:bidi="ar-SA"/>
        </w:rPr>
        <w:t>，</w:t>
      </w:r>
      <w:r>
        <w:rPr>
          <w:rFonts w:ascii="宋体" w:hAnsi="宋体" w:eastAsia="宋体" w:cs="Times New Roman"/>
          <w:kern w:val="2"/>
          <w:sz w:val="24"/>
          <w:szCs w:val="24"/>
          <w:lang w:val="en-US" w:eastAsia="zh-CN" w:bidi="ar-SA"/>
        </w:rPr>
        <w:t>可以点击一键修复</w:t>
      </w:r>
      <w:bookmarkStart w:id="36" w:name="_Toc31943"/>
      <w:bookmarkEnd w:id="36"/>
      <w:r>
        <w:rPr>
          <w:rFonts w:hint="eastAsia" w:ascii="宋体" w:hAnsi="宋体" w:eastAsia="宋体" w:cs="Times New Roman"/>
          <w:kern w:val="2"/>
          <w:sz w:val="24"/>
          <w:szCs w:val="24"/>
          <w:lang w:val="en-US" w:eastAsia="zh-CN" w:bidi="ar-SA"/>
        </w:rPr>
        <w:t>。</w:t>
      </w:r>
    </w:p>
    <w:p>
      <w:pPr>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Times New Roman"/>
          <w:kern w:val="2"/>
          <w:sz w:val="24"/>
          <w:szCs w:val="24"/>
          <w:lang w:val="en-US" w:eastAsia="zh-CN" w:bidi="ar-SA"/>
        </w:rPr>
      </w:pPr>
    </w:p>
    <w:p>
      <w:pPr>
        <w:pStyle w:val="5"/>
        <w:bidi w:val="0"/>
        <w:rPr>
          <w:lang w:val="en-US" w:eastAsia="zh-CN"/>
        </w:rPr>
      </w:pPr>
      <w:bookmarkStart w:id="37" w:name="_Toc404765192"/>
      <w:bookmarkEnd w:id="37"/>
      <w:bookmarkStart w:id="38" w:name="_Toc404243497"/>
      <w:bookmarkEnd w:id="38"/>
      <w:bookmarkStart w:id="39" w:name="_Toc346701619"/>
      <w:bookmarkEnd w:id="39"/>
      <w:bookmarkStart w:id="40" w:name="_Toc404764416"/>
      <w:bookmarkEnd w:id="40"/>
      <w:bookmarkStart w:id="41" w:name="_Toc346183637"/>
      <w:bookmarkEnd w:id="41"/>
      <w:bookmarkStart w:id="42" w:name="_Toc57752655"/>
      <w:bookmarkStart w:id="43" w:name="_Toc13193"/>
      <w:r>
        <w:rPr>
          <w:rFonts w:hint="eastAsia"/>
          <w:lang w:val="en-US" w:eastAsia="zh-CN"/>
        </w:rPr>
        <w:t>1.</w:t>
      </w:r>
      <w:r>
        <w:rPr>
          <w:lang w:val="en-US" w:eastAsia="zh-CN"/>
        </w:rPr>
        <w:t>1.4</w:t>
      </w:r>
      <w:r>
        <w:rPr>
          <w:rFonts w:hint="eastAsia"/>
          <w:lang w:val="en-US" w:eastAsia="zh-CN"/>
        </w:rPr>
        <w:t>、</w:t>
      </w:r>
      <w:r>
        <w:rPr>
          <w:lang w:val="en-US" w:eastAsia="zh-CN"/>
        </w:rPr>
        <w:t>证书检测</w:t>
      </w:r>
      <w:bookmarkEnd w:id="42"/>
      <w:bookmarkEnd w:id="43"/>
    </w:p>
    <w:p>
      <w:pPr>
        <w:keepLines w:val="0"/>
        <w:pageBreakBefore w:val="0"/>
        <w:kinsoku/>
        <w:wordWrap/>
        <w:overflowPunct/>
        <w:topLinePunct w:val="0"/>
        <w:autoSpaceDE/>
        <w:autoSpaceDN/>
        <w:bidi w:val="0"/>
        <w:adjustRightInd/>
        <w:snapToGrid/>
        <w:spacing w:line="240" w:lineRule="auto"/>
        <w:ind w:left="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用户可以插锁，选择证书，输入Pin码，可以检测该证书Key是否可以正常使用。如果出现以下提示，则表示您的证书Key是可以正常使用的，如下图：</w:t>
      </w:r>
    </w:p>
    <w:p>
      <w:pPr>
        <w:widowControl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drawing>
          <wp:inline distT="0" distB="0" distL="0" distR="0">
            <wp:extent cx="3528060" cy="2226310"/>
            <wp:effectExtent l="0" t="0" r="1524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3"/>
                    <a:stretch>
                      <a:fillRect/>
                    </a:stretch>
                  </pic:blipFill>
                  <pic:spPr>
                    <a:xfrm>
                      <a:off x="0" y="0"/>
                      <a:ext cx="3543760" cy="2236222"/>
                    </a:xfrm>
                    <a:prstGeom prst="rect">
                      <a:avLst/>
                    </a:prstGeom>
                  </pic:spPr>
                </pic:pic>
              </a:graphicData>
            </a:graphic>
          </wp:inline>
        </w:drawing>
      </w:r>
    </w:p>
    <w:p>
      <w:pPr>
        <w:widowControl w:val="0"/>
        <w:spacing w:line="240" w:lineRule="auto"/>
        <w:ind w:firstLine="0" w:firstLineChars="0"/>
        <w:jc w:val="both"/>
        <w:rPr>
          <w:rFonts w:ascii="Times New Roman" w:hAnsi="Times New Roman" w:eastAsia="宋体" w:cs="Times New Roman"/>
          <w:spacing w:val="4"/>
          <w:kern w:val="2"/>
          <w:sz w:val="24"/>
          <w:szCs w:val="24"/>
          <w:lang w:val="en-US" w:eastAsia="zh-CN" w:bidi="ar-SA"/>
        </w:rPr>
      </w:pPr>
    </w:p>
    <w:p>
      <w:pPr>
        <w:pStyle w:val="5"/>
        <w:bidi w:val="0"/>
        <w:rPr>
          <w:lang w:val="en-US" w:eastAsia="zh-CN"/>
        </w:rPr>
      </w:pPr>
      <w:bookmarkStart w:id="44" w:name="_Toc404764417"/>
      <w:bookmarkEnd w:id="44"/>
      <w:bookmarkStart w:id="45" w:name="_Toc404765193"/>
      <w:bookmarkEnd w:id="45"/>
      <w:bookmarkStart w:id="46" w:name="_Toc404243498"/>
      <w:bookmarkEnd w:id="46"/>
      <w:bookmarkStart w:id="47" w:name="_Toc346183638"/>
      <w:bookmarkEnd w:id="47"/>
      <w:bookmarkStart w:id="48" w:name="_Toc346701620"/>
      <w:bookmarkEnd w:id="48"/>
      <w:bookmarkStart w:id="49" w:name="_Toc19652"/>
      <w:bookmarkStart w:id="50" w:name="_Toc57752656"/>
      <w:r>
        <w:rPr>
          <w:rFonts w:hint="eastAsia"/>
          <w:lang w:val="en-US" w:eastAsia="zh-CN"/>
        </w:rPr>
        <w:t>1.1.5、</w:t>
      </w:r>
      <w:r>
        <w:rPr>
          <w:lang w:val="en-US" w:eastAsia="zh-CN"/>
        </w:rPr>
        <w:t>签章检测</w:t>
      </w:r>
      <w:bookmarkEnd w:id="49"/>
      <w:bookmarkEnd w:id="50"/>
    </w:p>
    <w:p>
      <w:pPr>
        <w:spacing w:line="240" w:lineRule="auto"/>
        <w:ind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3459480" cy="2173605"/>
            <wp:effectExtent l="0" t="0" r="7620" b="1714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14"/>
                    <a:stretch>
                      <a:fillRect/>
                    </a:stretch>
                  </pic:blipFill>
                  <pic:spPr>
                    <a:xfrm>
                      <a:off x="0" y="0"/>
                      <a:ext cx="3484314" cy="2189696"/>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pacing w:val="4"/>
          <w:sz w:val="24"/>
          <w:szCs w:val="24"/>
        </w:rPr>
      </w:pPr>
      <w:r>
        <w:rPr>
          <w:rFonts w:hint="eastAsia" w:ascii="宋体" w:hAnsi="宋体" w:eastAsia="宋体" w:cs="宋体"/>
          <w:sz w:val="24"/>
          <w:szCs w:val="24"/>
        </w:rPr>
        <w:t>此页面是用于测试证书Key是否可以正常盖章，请点击</w:t>
      </w:r>
      <w:r>
        <w:rPr>
          <w:rFonts w:hint="eastAsia" w:ascii="宋体" w:hAnsi="宋体" w:eastAsia="宋体" w:cs="宋体"/>
          <w:sz w:val="24"/>
          <w:szCs w:val="24"/>
        </w:rPr>
        <w:drawing>
          <wp:inline distT="0" distB="0" distL="0" distR="0">
            <wp:extent cx="894715" cy="466090"/>
            <wp:effectExtent l="0" t="0" r="635" b="101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5"/>
                    <a:stretch>
                      <a:fillRect/>
                    </a:stretch>
                  </pic:blipFill>
                  <pic:spPr>
                    <a:xfrm>
                      <a:off x="0" y="0"/>
                      <a:ext cx="895238" cy="466667"/>
                    </a:xfrm>
                    <a:prstGeom prst="rect">
                      <a:avLst/>
                    </a:prstGeom>
                  </pic:spPr>
                </pic:pic>
              </a:graphicData>
            </a:graphic>
          </wp:inline>
        </w:drawing>
      </w:r>
      <w:r>
        <w:rPr>
          <w:rFonts w:hint="eastAsia" w:ascii="宋体" w:hAnsi="宋体" w:eastAsia="宋体" w:cs="宋体"/>
          <w:spacing w:val="4"/>
          <w:sz w:val="24"/>
          <w:szCs w:val="24"/>
        </w:rPr>
        <w:t>，</w:t>
      </w:r>
      <w:r>
        <w:rPr>
          <w:rFonts w:hint="eastAsia" w:ascii="宋体" w:hAnsi="宋体" w:eastAsia="宋体" w:cs="宋体"/>
          <w:sz w:val="24"/>
          <w:szCs w:val="24"/>
        </w:rPr>
        <w:t>在出现的窗口中，选择签章的名称，并输入您的证书Key的密码，点击确定按钮，如下图：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如果能成功加盖印章，则证明您的证书Key没有问题，如下图：</w:t>
      </w:r>
    </w:p>
    <w:p>
      <w:pPr>
        <w:spacing w:line="240" w:lineRule="auto"/>
        <w:ind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1682115" cy="1334770"/>
            <wp:effectExtent l="0" t="0" r="13335" b="177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6"/>
                    <a:stretch>
                      <a:fillRect/>
                    </a:stretch>
                  </pic:blipFill>
                  <pic:spPr>
                    <a:xfrm>
                      <a:off x="0" y="0"/>
                      <a:ext cx="1682115" cy="1334770"/>
                    </a:xfrm>
                    <a:prstGeom prst="rect">
                      <a:avLst/>
                    </a:prstGeom>
                  </pic:spPr>
                </pic:pic>
              </a:graphicData>
            </a:graphic>
          </wp:inline>
        </w:drawing>
      </w:r>
    </w:p>
    <w:p>
      <w:pPr>
        <w:rPr>
          <w:rFonts w:ascii="Times New Roman" w:hAnsi="Times New Roman" w:eastAsia="宋体" w:cs="Times New Roman"/>
          <w:spacing w:val="4"/>
          <w:kern w:val="2"/>
          <w:sz w:val="21"/>
          <w:szCs w:val="21"/>
          <w:lang w:val="en-US" w:eastAsia="zh-CN" w:bidi="ar-SA"/>
        </w:rPr>
      </w:pPr>
      <w:r>
        <w:rPr>
          <w:rFonts w:ascii="Times New Roman" w:hAnsi="Times New Roman" w:eastAsia="宋体" w:cs="Times New Roman"/>
          <w:spacing w:val="4"/>
          <w:kern w:val="2"/>
          <w:sz w:val="21"/>
          <w:szCs w:val="21"/>
          <w:lang w:val="en-US" w:eastAsia="zh-CN" w:bidi="ar-SA"/>
        </w:rPr>
        <w:br w:type="page"/>
      </w:r>
    </w:p>
    <w:p>
      <w:pPr>
        <w:pStyle w:val="4"/>
        <w:numPr>
          <w:ilvl w:val="1"/>
          <w:numId w:val="3"/>
        </w:numPr>
        <w:bidi w:val="0"/>
        <w:ind w:left="567" w:leftChars="0" w:hanging="567" w:firstLineChars="0"/>
        <w:rPr>
          <w:lang w:val="en-US" w:eastAsia="zh-CN"/>
        </w:rPr>
      </w:pPr>
      <w:bookmarkStart w:id="51" w:name="_Toc346701621"/>
      <w:bookmarkEnd w:id="51"/>
      <w:bookmarkStart w:id="52" w:name="_Toc346183639"/>
      <w:bookmarkEnd w:id="52"/>
      <w:bookmarkStart w:id="53" w:name="_Toc404764418"/>
      <w:bookmarkEnd w:id="53"/>
      <w:bookmarkStart w:id="54" w:name="_Toc404243499"/>
      <w:bookmarkEnd w:id="54"/>
      <w:bookmarkStart w:id="55" w:name="_Toc404765194"/>
      <w:bookmarkEnd w:id="55"/>
      <w:bookmarkStart w:id="56" w:name="_Toc23294"/>
      <w:bookmarkStart w:id="57" w:name="_Toc57752657"/>
      <w:bookmarkStart w:id="58" w:name="_Toc31085"/>
      <w:r>
        <w:rPr>
          <w:lang w:val="en-US" w:eastAsia="zh-CN"/>
        </w:rPr>
        <w:t>浏览器配置</w:t>
      </w:r>
      <w:bookmarkEnd w:id="56"/>
      <w:bookmarkEnd w:id="57"/>
      <w:bookmarkEnd w:id="58"/>
    </w:p>
    <w:p>
      <w:pPr>
        <w:pStyle w:val="5"/>
        <w:numPr>
          <w:ilvl w:val="2"/>
          <w:numId w:val="4"/>
        </w:numPr>
        <w:bidi w:val="0"/>
        <w:ind w:left="709" w:leftChars="0" w:hanging="709" w:firstLineChars="0"/>
        <w:rPr>
          <w:lang w:val="en-US" w:eastAsia="zh-CN"/>
        </w:rPr>
      </w:pPr>
      <w:bookmarkStart w:id="59" w:name="_Toc346183640"/>
      <w:bookmarkEnd w:id="59"/>
      <w:bookmarkStart w:id="60" w:name="_Toc404243500"/>
      <w:bookmarkEnd w:id="60"/>
      <w:bookmarkStart w:id="61" w:name="_Toc346701622"/>
      <w:bookmarkEnd w:id="61"/>
      <w:bookmarkStart w:id="62" w:name="_Toc404764419"/>
      <w:bookmarkEnd w:id="62"/>
      <w:bookmarkStart w:id="63" w:name="_Toc404765195"/>
      <w:bookmarkEnd w:id="63"/>
      <w:bookmarkStart w:id="64" w:name="_Toc11072"/>
      <w:bookmarkStart w:id="65" w:name="_Toc57752658"/>
      <w:r>
        <w:rPr>
          <w:rFonts w:hint="eastAsia"/>
          <w:lang w:val="en-US" w:eastAsia="zh-CN"/>
        </w:rPr>
        <w:t>交易系统浏览器兼容性和</w:t>
      </w:r>
      <w:r>
        <w:rPr>
          <w:lang w:val="en-US" w:eastAsia="zh-CN"/>
        </w:rPr>
        <w:t>Internet选项</w:t>
      </w:r>
      <w:bookmarkEnd w:id="64"/>
      <w:r>
        <w:rPr>
          <w:rFonts w:hint="eastAsia"/>
          <w:lang w:val="en-US" w:eastAsia="zh-CN"/>
        </w:rPr>
        <w:t>设置</w:t>
      </w:r>
      <w:bookmarkEnd w:id="65"/>
    </w:p>
    <w:p>
      <w:pPr>
        <w:bidi w:val="0"/>
      </w:pPr>
      <w:r>
        <w:t>为了让系统插件能够正常工作</w:t>
      </w:r>
      <w:r>
        <w:rPr>
          <w:rFonts w:hint="eastAsia"/>
        </w:rPr>
        <w:t>且正常参与开标</w:t>
      </w:r>
      <w:r>
        <w:t>，请按照以下步骤进行浏览器的配置。</w:t>
      </w:r>
    </w:p>
    <w:p>
      <w:pPr>
        <w:bidi w:val="0"/>
      </w:pPr>
      <w:r>
        <w:rPr>
          <w:rFonts w:hint="eastAsia"/>
        </w:rPr>
        <w:t>①打开江西省公共资源交易平台电子交易系统，点击右上角设置按钮，点击兼容性视图设置。</w:t>
      </w:r>
    </w:p>
    <w:p>
      <w:pPr>
        <w:spacing w:line="240" w:lineRule="auto"/>
        <w:ind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4091940" cy="2195830"/>
            <wp:effectExtent l="0" t="0" r="3810" b="1397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17"/>
                    <a:stretch>
                      <a:fillRect/>
                    </a:stretch>
                  </pic:blipFill>
                  <pic:spPr>
                    <a:xfrm>
                      <a:off x="0" y="0"/>
                      <a:ext cx="4105847" cy="2203346"/>
                    </a:xfrm>
                    <a:prstGeom prst="rect">
                      <a:avLst/>
                    </a:prstGeom>
                    <a:noFill/>
                    <a:ln>
                      <a:noFill/>
                    </a:ln>
                  </pic:spPr>
                </pic:pic>
              </a:graphicData>
            </a:graphic>
          </wp:inline>
        </w:drawing>
      </w:r>
    </w:p>
    <w:p>
      <w:pPr>
        <w:bidi w:val="0"/>
      </w:pPr>
      <w:r>
        <w:rPr>
          <w:rFonts w:hint="eastAsia"/>
        </w:rPr>
        <w:t>②打开兼容性设置弹窗，将当前地址添加兼容性。</w:t>
      </w:r>
    </w:p>
    <w:p>
      <w:pPr>
        <w:bidi w:val="0"/>
      </w:pPr>
      <w:r>
        <w:rPr>
          <w:rFonts w:hint="eastAsia"/>
        </w:rPr>
        <w:t>注：若当前地址未添加兼容性，打开弹窗会在输入框中自动生成当前地址，点击添加即可；若已添加，则输入框中为空白，且可在下方已添加栏中找到当前地址，则点击关闭，忽略本步骤。</w:t>
      </w:r>
    </w:p>
    <w:p>
      <w:pPr>
        <w:spacing w:line="240" w:lineRule="auto"/>
        <w:ind w:firstLine="0" w:firstLineChars="0"/>
        <w:jc w:val="center"/>
        <w:rPr>
          <w:rFonts w:ascii="宋体" w:hAnsi="宋体" w:eastAsia="宋体" w:cs="Times New Roman"/>
          <w:szCs w:val="21"/>
        </w:rPr>
      </w:pPr>
      <w:r>
        <w:rPr>
          <w:rFonts w:ascii="Times New Roman" w:hAnsi="Times New Roman" w:eastAsia="宋体" w:cs="Times New Roman"/>
          <w:szCs w:val="21"/>
        </w:rPr>
        <w:drawing>
          <wp:inline distT="0" distB="0" distL="114300" distR="114300">
            <wp:extent cx="3405505" cy="4201160"/>
            <wp:effectExtent l="0" t="0" r="4445" b="889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18"/>
                    <a:stretch>
                      <a:fillRect/>
                    </a:stretch>
                  </pic:blipFill>
                  <pic:spPr>
                    <a:xfrm>
                      <a:off x="0" y="0"/>
                      <a:ext cx="3405505" cy="4201160"/>
                    </a:xfrm>
                    <a:prstGeom prst="rect">
                      <a:avLst/>
                    </a:prstGeom>
                    <a:noFill/>
                    <a:ln>
                      <a:noFill/>
                    </a:ln>
                  </pic:spPr>
                </pic:pic>
              </a:graphicData>
            </a:graphic>
          </wp:inline>
        </w:drawing>
      </w:r>
    </w:p>
    <w:p>
      <w:pPr>
        <w:bidi w:val="0"/>
        <w:rPr>
          <w:rFonts w:hint="eastAsia" w:ascii="宋体" w:hAnsi="宋体" w:eastAsia="宋体" w:cs="宋体"/>
        </w:rPr>
      </w:pPr>
      <w:r>
        <w:rPr>
          <w:rFonts w:hint="eastAsia" w:ascii="宋体" w:hAnsi="宋体" w:eastAsia="宋体" w:cs="宋体"/>
        </w:rPr>
        <w:t>③点击“Internet选项”，进行受信任站点添加，依次点击添加当前地址至受信任站点：</w:t>
      </w:r>
    </w:p>
    <w:p>
      <w:pPr>
        <w:spacing w:line="240" w:lineRule="auto"/>
        <w:ind w:firstLine="0" w:firstLineChars="0"/>
        <w:jc w:val="center"/>
        <w:rPr>
          <w:rFonts w:ascii="宋体" w:hAnsi="宋体" w:eastAsia="宋体" w:cs="Times New Roman"/>
          <w:szCs w:val="21"/>
        </w:rPr>
      </w:pPr>
      <w:r>
        <w:rPr>
          <w:rFonts w:ascii="Times New Roman" w:hAnsi="Times New Roman" w:eastAsia="宋体" w:cs="Times New Roman"/>
          <w:szCs w:val="21"/>
        </w:rPr>
        <w:drawing>
          <wp:inline distT="0" distB="0" distL="114300" distR="114300">
            <wp:extent cx="2464435" cy="2872740"/>
            <wp:effectExtent l="0" t="0" r="12065"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19"/>
                    <a:stretch>
                      <a:fillRect/>
                    </a:stretch>
                  </pic:blipFill>
                  <pic:spPr>
                    <a:xfrm>
                      <a:off x="0" y="0"/>
                      <a:ext cx="2500220" cy="2913810"/>
                    </a:xfrm>
                    <a:prstGeom prst="rect">
                      <a:avLst/>
                    </a:prstGeom>
                    <a:noFill/>
                    <a:ln>
                      <a:noFill/>
                    </a:ln>
                  </pic:spPr>
                </pic:pic>
              </a:graphicData>
            </a:graphic>
          </wp:inline>
        </w:drawing>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0"/>
                    <a:stretch>
                      <a:fillRect/>
                    </a:stretch>
                  </pic:blipFill>
                  <pic:spPr>
                    <a:xfrm>
                      <a:off x="0" y="0"/>
                      <a:ext cx="2198052" cy="2896990"/>
                    </a:xfrm>
                    <a:prstGeom prst="rect">
                      <a:avLst/>
                    </a:prstGeom>
                    <a:noFill/>
                    <a:ln>
                      <a:noFill/>
                    </a:ln>
                  </pic:spPr>
                </pic:pic>
              </a:graphicData>
            </a:graphic>
          </wp:inline>
        </w:drawing>
      </w:r>
    </w:p>
    <w:p>
      <w:pPr>
        <w:bidi w:val="0"/>
        <w:rPr>
          <w:rFonts w:hint="eastAsia"/>
        </w:rPr>
      </w:pPr>
      <w:r>
        <w:rPr>
          <w:rFonts w:hint="eastAsia"/>
          <w:b/>
          <w:bCs/>
          <w:color w:val="FF0000"/>
        </w:rPr>
        <w:t>注</w:t>
      </w:r>
      <w:r>
        <w:rPr>
          <w:rFonts w:hint="eastAsia"/>
        </w:rPr>
        <w:t>：若当前地址未添加受信站点，打开弹窗会在输入框中自动生成当前地址，点击添加即可；若已添加，则输入框中为空白，且可在下方已添加栏中找到当前地址，则点击关闭，忽略本步骤。</w:t>
      </w:r>
    </w:p>
    <w:p>
      <w:pPr>
        <w:pStyle w:val="2"/>
      </w:pPr>
    </w:p>
    <w:p>
      <w:pPr>
        <w:bidi w:val="0"/>
      </w:pPr>
      <w:r>
        <w:rPr>
          <w:rFonts w:hint="eastAsia"/>
        </w:rPr>
        <w:t>④</w:t>
      </w:r>
      <w:r>
        <w:t>设置自定义安全级别，</w:t>
      </w:r>
      <w:r>
        <w:rPr>
          <w:rFonts w:hint="eastAsia"/>
        </w:rPr>
        <w:t>启用</w:t>
      </w:r>
      <w:r>
        <w:t>ActiveX的访问权限，</w:t>
      </w:r>
      <w:r>
        <w:rPr>
          <w:rFonts w:hint="eastAsia"/>
        </w:rPr>
        <w:t>操作步骤如下图</w:t>
      </w:r>
      <w:r>
        <w:t>：</w:t>
      </w:r>
    </w:p>
    <w:p>
      <w:pPr>
        <w:bidi w:val="0"/>
      </w:pPr>
      <w:r>
        <w:rPr>
          <w:rFonts w:hint="eastAsia"/>
        </w:rPr>
        <w:t>打开Internet选项-安全-自定义级别，下拉至ActiveX控件和插件模块，将所有ActiveX插件（13个）</w:t>
      </w:r>
      <w:r>
        <w:t xml:space="preserve"> </w:t>
      </w:r>
      <w:r>
        <w:rPr>
          <w:rFonts w:hint="eastAsia"/>
        </w:rPr>
        <w:t>全部设置为启用状态，点击确定-应用-确定，ActiveX插件控件设置完成</w:t>
      </w:r>
    </w:p>
    <w:p>
      <w:pPr>
        <w:spacing w:line="240" w:lineRule="auto"/>
        <w:ind w:firstLine="0" w:firstLineChars="0"/>
        <w:jc w:val="center"/>
        <w:rPr>
          <w:rFonts w:ascii="Times New Roman" w:hAnsi="Times New Roman" w:eastAsia="宋体" w:cs="Times New Roman"/>
          <w:spacing w:val="4"/>
          <w:szCs w:val="21"/>
        </w:rPr>
      </w:pPr>
      <w:r>
        <w:rPr>
          <w:rFonts w:ascii="Times New Roman" w:hAnsi="Times New Roman" w:eastAsia="宋体" w:cs="Times New Roman"/>
          <w:szCs w:val="21"/>
        </w:rPr>
        <w:drawing>
          <wp:inline distT="0" distB="0" distL="114300" distR="114300">
            <wp:extent cx="4670425" cy="3035300"/>
            <wp:effectExtent l="0" t="0" r="1587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4670425" cy="3035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eastAsia="宋体" w:cs="Times New Roman"/>
          <w:szCs w:val="21"/>
        </w:rPr>
      </w:pPr>
      <w:r>
        <w:rPr>
          <w:rFonts w:hint="eastAsia" w:ascii="宋体" w:hAnsi="宋体" w:eastAsia="宋体" w:cs="Times New Roman"/>
          <w:szCs w:val="21"/>
        </w:rPr>
        <w:t>⑤</w:t>
      </w:r>
      <w:r>
        <w:rPr>
          <w:rFonts w:ascii="宋体" w:hAnsi="宋体" w:eastAsia="宋体" w:cs="Times New Roman"/>
          <w:szCs w:val="21"/>
        </w:rPr>
        <w:t>文件下载设置，开放文件下载的权限，</w:t>
      </w:r>
      <w:r>
        <w:rPr>
          <w:rFonts w:hint="eastAsia" w:ascii="宋体" w:hAnsi="宋体" w:eastAsia="宋体" w:cs="Times New Roman"/>
          <w:szCs w:val="21"/>
        </w:rPr>
        <w:t>操作步骤</w:t>
      </w:r>
      <w:r>
        <w:rPr>
          <w:rFonts w:ascii="宋体" w:hAnsi="宋体" w:eastAsia="宋体" w:cs="Times New Roman"/>
          <w:szCs w:val="21"/>
        </w:rPr>
        <w:t>如下图：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eastAsia="宋体" w:cs="Times New Roman"/>
          <w:szCs w:val="21"/>
        </w:rPr>
      </w:pPr>
      <w:r>
        <w:rPr>
          <w:rFonts w:hint="eastAsia" w:ascii="宋体" w:hAnsi="宋体" w:eastAsia="宋体" w:cs="Times New Roman"/>
          <w:szCs w:val="21"/>
        </w:rPr>
        <w:t>同ActiveX插件控件设置，打开自定义级别，将进度条拉至底部，选择下载设置全部启用</w:t>
      </w:r>
    </w:p>
    <w:p>
      <w:pPr>
        <w:spacing w:line="240" w:lineRule="auto"/>
        <w:ind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4332605" cy="2850515"/>
            <wp:effectExtent l="0" t="0" r="10795"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4332605" cy="2850515"/>
                    </a:xfrm>
                    <a:prstGeom prst="rect">
                      <a:avLst/>
                    </a:prstGeom>
                    <a:noFill/>
                    <a:ln>
                      <a:noFill/>
                    </a:ln>
                  </pic:spPr>
                </pic:pic>
              </a:graphicData>
            </a:graphic>
          </wp:inline>
        </w:drawing>
      </w:r>
      <w:r>
        <w:rPr>
          <w:rFonts w:ascii="Times New Roman" w:hAnsi="Times New Roman" w:eastAsia="宋体" w:cs="Times New Roman"/>
          <w:szCs w:val="21"/>
        </w:rPr>
        <w:softHyphen/>
      </w:r>
      <w:r>
        <w:rPr>
          <w:rFonts w:ascii="Times New Roman" w:hAnsi="Times New Roman" w:eastAsia="宋体" w:cs="Times New Roman"/>
          <w:szCs w:val="21"/>
        </w:rPr>
        <w:softHyphen/>
      </w:r>
      <w:r>
        <w:rPr>
          <w:rFonts w:ascii="Times New Roman" w:hAnsi="Times New Roman" w:eastAsia="宋体" w:cs="Times New Roman"/>
          <w:szCs w:val="21"/>
        </w:rPr>
        <w:softHyphen/>
      </w:r>
      <w:r>
        <w:rPr>
          <w:rFonts w:ascii="Times New Roman" w:hAnsi="Times New Roman" w:eastAsia="宋体" w:cs="Times New Roman"/>
          <w:szCs w:val="21"/>
        </w:rPr>
        <w:softHyphen/>
      </w:r>
      <w:r>
        <w:rPr>
          <w:rFonts w:ascii="Times New Roman" w:hAnsi="Times New Roman" w:eastAsia="宋体" w:cs="Times New Roman"/>
          <w:szCs w:val="21"/>
        </w:rPr>
        <w:softHyphen/>
      </w:r>
      <w:bookmarkStart w:id="66" w:name="_Toc346183641"/>
      <w:bookmarkEnd w:id="66"/>
      <w:bookmarkStart w:id="67" w:name="_Toc404764420"/>
      <w:bookmarkEnd w:id="67"/>
      <w:bookmarkStart w:id="68" w:name="_Toc404243501"/>
      <w:bookmarkEnd w:id="68"/>
      <w:bookmarkStart w:id="69" w:name="_Toc404765196"/>
      <w:bookmarkEnd w:id="69"/>
      <w:bookmarkStart w:id="70" w:name="_Toc346701623"/>
      <w:bookmarkEnd w:id="70"/>
      <w:bookmarkStart w:id="71" w:name="_Toc28567"/>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szCs w:val="21"/>
        </w:rPr>
      </w:pPr>
      <w:r>
        <w:rPr>
          <w:rFonts w:hint="eastAsia" w:ascii="Times New Roman" w:hAnsi="Times New Roman" w:eastAsia="宋体" w:cs="Times New Roman"/>
          <w:szCs w:val="21"/>
        </w:rPr>
        <w:t>⑥</w:t>
      </w:r>
      <w:r>
        <w:rPr>
          <w:rFonts w:hint="eastAsia" w:ascii="宋体" w:hAnsi="宋体" w:eastAsia="宋体" w:cs="Times New Roman"/>
          <w:szCs w:val="21"/>
        </w:rPr>
        <w:t>管理加载项设置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eastAsia="宋体" w:cs="Times New Roman"/>
          <w:szCs w:val="21"/>
        </w:rPr>
      </w:pPr>
      <w:r>
        <w:rPr>
          <w:rFonts w:hint="eastAsia" w:ascii="宋体" w:hAnsi="宋体" w:eastAsia="宋体" w:cs="Times New Roman"/>
          <w:szCs w:val="21"/>
        </w:rPr>
        <w:t>点击工具-管理加载项-工具栏和拓展，将所有加载项设置为启用状态。</w:t>
      </w:r>
    </w:p>
    <w:p>
      <w:pPr>
        <w:spacing w:line="240" w:lineRule="auto"/>
        <w:ind w:firstLine="0" w:firstLineChars="0"/>
        <w:jc w:val="center"/>
        <w:rPr>
          <w:rFonts w:ascii="宋体" w:hAnsi="宋体" w:eastAsia="宋体" w:cs="Times New Roman"/>
          <w:szCs w:val="21"/>
        </w:rPr>
      </w:pPr>
      <w:r>
        <w:rPr>
          <w:rFonts w:ascii="Times New Roman" w:hAnsi="Times New Roman" w:eastAsia="宋体" w:cs="Times New Roman"/>
          <w:szCs w:val="21"/>
        </w:rPr>
        <w:drawing>
          <wp:inline distT="0" distB="0" distL="114300" distR="114300">
            <wp:extent cx="2213610" cy="2261870"/>
            <wp:effectExtent l="0" t="0" r="15240" b="50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a:stretch>
                      <a:fillRect/>
                    </a:stretch>
                  </pic:blipFill>
                  <pic:spPr>
                    <a:xfrm>
                      <a:off x="0" y="0"/>
                      <a:ext cx="2213610" cy="2261870"/>
                    </a:xfrm>
                    <a:prstGeom prst="rect">
                      <a:avLst/>
                    </a:prstGeom>
                    <a:noFill/>
                    <a:ln>
                      <a:noFill/>
                    </a:ln>
                  </pic:spPr>
                </pic:pic>
              </a:graphicData>
            </a:graphic>
          </wp:inline>
        </w:drawing>
      </w:r>
      <w:r>
        <w:rPr>
          <w:rFonts w:ascii="Times New Roman" w:hAnsi="Times New Roman" w:eastAsia="宋体" w:cs="Times New Roman"/>
          <w:szCs w:val="21"/>
        </w:rPr>
        <w:drawing>
          <wp:inline distT="0" distB="0" distL="114300" distR="114300">
            <wp:extent cx="2788285" cy="1997710"/>
            <wp:effectExtent l="0" t="0" r="12065" b="25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2788285" cy="19977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eastAsia="宋体" w:cs="Times New Roman"/>
          <w:szCs w:val="21"/>
        </w:rPr>
      </w:pPr>
      <w:r>
        <w:rPr>
          <w:rFonts w:hint="eastAsia" w:ascii="宋体" w:hAnsi="宋体" w:eastAsia="宋体" w:cs="Times New Roman"/>
          <w:szCs w:val="21"/>
        </w:rPr>
        <w:t>⑦</w:t>
      </w:r>
      <w:r>
        <w:rPr>
          <w:rFonts w:ascii="宋体" w:hAnsi="宋体" w:eastAsia="宋体" w:cs="Times New Roman"/>
          <w:szCs w:val="21"/>
        </w:rPr>
        <w:t>关闭拦截工具</w:t>
      </w:r>
      <w:bookmarkEnd w:id="71"/>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szCs w:val="21"/>
        </w:rPr>
      </w:pPr>
      <w:r>
        <w:rPr>
          <w:rFonts w:ascii="宋体" w:hAnsi="宋体" w:eastAsia="宋体" w:cs="Times New Roman"/>
          <w:szCs w:val="21"/>
        </w:rPr>
        <w:t>上述操作完成后，如果系统中某些功能仍不能使用，请将拦截工具关闭再试用。比如在</w:t>
      </w:r>
      <w:r>
        <w:rPr>
          <w:rFonts w:hint="eastAsia" w:ascii="宋体" w:hAnsi="宋体" w:eastAsia="宋体" w:cs="Times New Roman"/>
          <w:szCs w:val="21"/>
        </w:rPr>
        <w:t>IE浏览器</w:t>
      </w:r>
      <w:r>
        <w:rPr>
          <w:rFonts w:ascii="宋体" w:hAnsi="宋体" w:eastAsia="宋体" w:cs="Times New Roman"/>
          <w:szCs w:val="21"/>
        </w:rPr>
        <w:t>工具栏中</w:t>
      </w:r>
      <w:r>
        <w:rPr>
          <w:rFonts w:hint="eastAsia" w:ascii="宋体" w:hAnsi="宋体" w:eastAsia="宋体" w:cs="Times New Roman"/>
          <w:szCs w:val="21"/>
        </w:rPr>
        <w:t>选择弹窗阻止程序-</w:t>
      </w:r>
      <w:r>
        <w:rPr>
          <w:rFonts w:ascii="宋体" w:hAnsi="宋体" w:eastAsia="宋体" w:cs="Times New Roman"/>
          <w:szCs w:val="21"/>
        </w:rPr>
        <w:t>关闭弹出窗口阻止程序的操作，如下图：</w:t>
      </w:r>
    </w:p>
    <w:p>
      <w:pPr>
        <w:widowControl w:val="0"/>
        <w:spacing w:line="240" w:lineRule="auto"/>
        <w:ind w:firstLine="480" w:firstLineChars="20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drawing>
          <wp:inline distT="0" distB="0" distL="114300" distR="114300">
            <wp:extent cx="4187190" cy="2506345"/>
            <wp:effectExtent l="0" t="0" r="381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5"/>
                    <a:stretch>
                      <a:fillRect/>
                    </a:stretch>
                  </pic:blipFill>
                  <pic:spPr>
                    <a:xfrm>
                      <a:off x="0" y="0"/>
                      <a:ext cx="4187190" cy="2506345"/>
                    </a:xfrm>
                    <a:prstGeom prst="rect">
                      <a:avLst/>
                    </a:prstGeom>
                    <a:noFill/>
                    <a:ln>
                      <a:noFill/>
                    </a:ln>
                  </pic:spPr>
                </pic:pic>
              </a:graphicData>
            </a:graphic>
          </wp:inline>
        </w:drawing>
      </w:r>
    </w:p>
    <w:p>
      <w:pPr>
        <w:pStyle w:val="5"/>
        <w:numPr>
          <w:ilvl w:val="2"/>
          <w:numId w:val="5"/>
        </w:numPr>
        <w:bidi w:val="0"/>
        <w:ind w:left="709" w:leftChars="0" w:hanging="709" w:firstLineChars="0"/>
      </w:pPr>
      <w:bookmarkStart w:id="72" w:name="_Hlk50039374"/>
      <w:r>
        <w:rPr>
          <w:rFonts w:hint="eastAsia"/>
        </w:rPr>
        <w:t>报名及登录跳转</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ascii="宋体" w:hAnsi="宋体" w:eastAsia="宋体" w:cs="Times New Roman"/>
          <w:szCs w:val="21"/>
        </w:rPr>
      </w:pPr>
      <w:r>
        <w:rPr>
          <w:rFonts w:hint="eastAsia" w:ascii="宋体" w:hAnsi="宋体" w:eastAsia="宋体" w:cs="Times New Roman"/>
          <w:szCs w:val="21"/>
        </w:rPr>
        <w:t>①不见面项目的报名和传统项目一样，首先登录会员端，选择</w:t>
      </w:r>
      <w:r>
        <w:rPr>
          <w:rFonts w:hint="eastAsia" w:ascii="宋体" w:hAnsi="宋体" w:eastAsia="宋体" w:cs="Times New Roman"/>
          <w:szCs w:val="21"/>
          <w:lang w:val="en-US" w:eastAsia="zh-CN"/>
        </w:rPr>
        <w:t>供应商</w:t>
      </w:r>
      <w:r>
        <w:rPr>
          <w:rFonts w:hint="eastAsia" w:ascii="宋体" w:hAnsi="宋体" w:eastAsia="宋体" w:cs="Times New Roman"/>
          <w:szCs w:val="21"/>
        </w:rPr>
        <w:t>身份登录，从左侧业务模块栏中选择</w:t>
      </w:r>
      <w:r>
        <w:rPr>
          <w:rFonts w:hint="eastAsia" w:ascii="宋体" w:hAnsi="宋体" w:eastAsia="宋体" w:cs="Times New Roman"/>
          <w:szCs w:val="21"/>
          <w:lang w:val="en-US" w:eastAsia="zh-CN"/>
        </w:rPr>
        <w:t>网上报名</w:t>
      </w:r>
      <w:r>
        <w:rPr>
          <w:rFonts w:hint="eastAsia" w:ascii="宋体" w:hAnsi="宋体" w:eastAsia="宋体" w:cs="Times New Roman"/>
          <w:szCs w:val="21"/>
        </w:rPr>
        <w:t>、招标文件领取</w:t>
      </w:r>
      <w:r>
        <w:rPr>
          <w:rFonts w:hint="eastAsia" w:ascii="宋体" w:hAnsi="宋体" w:eastAsia="宋体" w:cs="Times New Roman"/>
          <w:szCs w:val="21"/>
          <w:lang w:eastAsia="zh-CN"/>
        </w:rPr>
        <w:t>、</w:t>
      </w:r>
      <w:r>
        <w:rPr>
          <w:rFonts w:hint="eastAsia" w:ascii="宋体" w:hAnsi="宋体" w:eastAsia="宋体" w:cs="Times New Roman"/>
          <w:szCs w:val="21"/>
        </w:rPr>
        <w:t>上传标书等操作，完成项目的报名，在上传标书后，可选择模拟解密进行解密环境的测试，提示模拟解密成功则表明当前C</w:t>
      </w:r>
      <w:r>
        <w:rPr>
          <w:rFonts w:ascii="宋体" w:hAnsi="宋体" w:eastAsia="宋体" w:cs="Times New Roman"/>
          <w:szCs w:val="21"/>
        </w:rPr>
        <w:t>A</w:t>
      </w:r>
      <w:r>
        <w:rPr>
          <w:rFonts w:hint="eastAsia" w:ascii="宋体" w:hAnsi="宋体" w:eastAsia="宋体" w:cs="Times New Roman"/>
          <w:szCs w:val="21"/>
        </w:rPr>
        <w:t>锁及电脑环境符合不见面开标解密要求。</w:t>
      </w:r>
    </w:p>
    <w:p>
      <w:pPr>
        <w:widowControl/>
        <w:spacing w:line="240" w:lineRule="auto"/>
        <w:ind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648200" cy="1223010"/>
            <wp:effectExtent l="0" t="0" r="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4665428" cy="1227862"/>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②选择</w:t>
      </w:r>
      <w:r>
        <w:rPr>
          <w:rFonts w:hint="eastAsia" w:ascii="Times New Roman" w:hAnsi="Times New Roman" w:eastAsia="宋体" w:cs="Times New Roman"/>
          <w:color w:val="C00000"/>
          <w:szCs w:val="21"/>
        </w:rPr>
        <w:t>业务工程-业务管理-不见面开标大厅</w:t>
      </w:r>
      <w:r>
        <w:rPr>
          <w:rFonts w:hint="eastAsia" w:ascii="Times New Roman" w:hAnsi="Times New Roman" w:eastAsia="宋体" w:cs="Times New Roman"/>
          <w:szCs w:val="21"/>
        </w:rPr>
        <w:t>模块，选择对应项目，点击进入虚拟开标大厅跳转按钮，即可跳转至不见面开标大厅登录页面。</w:t>
      </w:r>
    </w:p>
    <w:p>
      <w:pPr>
        <w:widowControl/>
        <w:spacing w:line="240" w:lineRule="auto"/>
        <w:ind w:left="0" w:leftChars="0" w:firstLine="0" w:firstLineChars="0"/>
        <w:jc w:val="center"/>
        <w:rPr>
          <w:rFonts w:hint="eastAsia"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5230495" cy="2019300"/>
            <wp:effectExtent l="0" t="0" r="825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5230495" cy="2019300"/>
                    </a:xfrm>
                    <a:prstGeom prst="rect">
                      <a:avLst/>
                    </a:prstGeom>
                    <a:noFill/>
                    <a:ln>
                      <a:noFill/>
                    </a:ln>
                  </pic:spPr>
                </pic:pic>
              </a:graphicData>
            </a:graphic>
          </wp:inline>
        </w:drawing>
      </w:r>
    </w:p>
    <w:p>
      <w:pPr>
        <w:widowControl/>
        <w:spacing w:line="240" w:lineRule="auto"/>
        <w:ind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4842510" cy="2199005"/>
            <wp:effectExtent l="0" t="0" r="1524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8"/>
                    <a:stretch>
                      <a:fillRect/>
                    </a:stretch>
                  </pic:blipFill>
                  <pic:spPr>
                    <a:xfrm>
                      <a:off x="0" y="0"/>
                      <a:ext cx="4842510" cy="2199005"/>
                    </a:xfrm>
                    <a:prstGeom prst="rect">
                      <a:avLst/>
                    </a:prstGeom>
                    <a:noFill/>
                    <a:ln>
                      <a:noFill/>
                    </a:ln>
                  </pic:spPr>
                </pic:pic>
              </a:graphicData>
            </a:graphic>
          </wp:inline>
        </w:drawing>
      </w:r>
    </w:p>
    <w:p>
      <w:pPr>
        <w:widowControl/>
        <w:spacing w:line="240" w:lineRule="auto"/>
        <w:ind w:firstLine="420" w:firstLineChars="0"/>
        <w:jc w:val="both"/>
        <w:rPr>
          <w:rFonts w:hint="eastAsia" w:ascii="Times New Roman" w:hAnsi="Times New Roman" w:eastAsia="宋体" w:cs="Times New Roman"/>
          <w:szCs w:val="21"/>
          <w:lang w:val="en-US" w:eastAsia="zh-CN"/>
        </w:rPr>
      </w:pPr>
      <w:r>
        <w:rPr>
          <w:rFonts w:hint="eastAsia" w:ascii="宋体" w:hAnsi="宋体" w:eastAsia="宋体" w:cs="Times New Roman"/>
          <w:szCs w:val="21"/>
        </w:rPr>
        <w:t>③</w:t>
      </w:r>
      <w:r>
        <w:rPr>
          <w:rFonts w:hint="eastAsia" w:ascii="Times New Roman" w:hAnsi="Times New Roman" w:eastAsia="宋体" w:cs="Times New Roman"/>
          <w:szCs w:val="21"/>
        </w:rPr>
        <w:t>跳转至不见面开标大厅登录页面</w:t>
      </w:r>
      <w:r>
        <w:rPr>
          <w:rFonts w:hint="eastAsia" w:ascii="Times New Roman" w:hAnsi="Times New Roman" w:eastAsia="宋体" w:cs="Times New Roman"/>
          <w:szCs w:val="21"/>
          <w:lang w:val="en-US" w:eastAsia="zh-CN"/>
        </w:rPr>
        <w:t>后，提醒安装开标大厅直播播放器</w:t>
      </w:r>
    </w:p>
    <w:p>
      <w:pPr>
        <w:widowControl/>
        <w:spacing w:line="240" w:lineRule="auto"/>
        <w:ind w:left="0" w:leftChars="0"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4823460" cy="2190750"/>
            <wp:effectExtent l="0" t="0" r="1524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8"/>
                    <a:stretch>
                      <a:fillRect/>
                    </a:stretch>
                  </pic:blipFill>
                  <pic:spPr>
                    <a:xfrm>
                      <a:off x="0" y="0"/>
                      <a:ext cx="4823460" cy="2190750"/>
                    </a:xfrm>
                    <a:prstGeom prst="rect">
                      <a:avLst/>
                    </a:prstGeom>
                    <a:noFill/>
                    <a:ln>
                      <a:noFill/>
                    </a:ln>
                  </pic:spPr>
                </pic:pic>
              </a:graphicData>
            </a:graphic>
          </wp:inline>
        </w:drawing>
      </w:r>
    </w:p>
    <w:p>
      <w:pPr>
        <w:widowControl/>
        <w:spacing w:line="240" w:lineRule="auto"/>
        <w:ind w:left="0" w:leftChars="0"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4730115" cy="1132205"/>
            <wp:effectExtent l="0" t="0" r="13335" b="1079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9"/>
                    <a:stretch>
                      <a:fillRect/>
                    </a:stretch>
                  </pic:blipFill>
                  <pic:spPr>
                    <a:xfrm>
                      <a:off x="0" y="0"/>
                      <a:ext cx="4730115" cy="1132205"/>
                    </a:xfrm>
                    <a:prstGeom prst="rect">
                      <a:avLst/>
                    </a:prstGeom>
                    <a:noFill/>
                    <a:ln>
                      <a:noFill/>
                    </a:ln>
                  </pic:spPr>
                </pic:pic>
              </a:graphicData>
            </a:graphic>
          </wp:inline>
        </w:drawing>
      </w:r>
    </w:p>
    <w:p>
      <w:pPr>
        <w:pStyle w:val="2"/>
      </w:pPr>
    </w:p>
    <w:p>
      <w:pPr>
        <w:widowControl/>
        <w:spacing w:line="240" w:lineRule="auto"/>
        <w:ind w:left="0" w:leftChars="0" w:firstLine="0" w:firstLineChars="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310765" cy="2116455"/>
            <wp:effectExtent l="0" t="0" r="13335" b="171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0"/>
                    <a:stretch>
                      <a:fillRect/>
                    </a:stretch>
                  </pic:blipFill>
                  <pic:spPr>
                    <a:xfrm>
                      <a:off x="0" y="0"/>
                      <a:ext cx="2310765" cy="2116455"/>
                    </a:xfrm>
                    <a:prstGeom prst="rect">
                      <a:avLst/>
                    </a:prstGeom>
                    <a:noFill/>
                    <a:ln>
                      <a:noFill/>
                    </a:ln>
                  </pic:spPr>
                </pic:pic>
              </a:graphicData>
            </a:graphic>
          </wp:inline>
        </w:drawing>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drawing>
          <wp:inline distT="0" distB="0" distL="114300" distR="114300">
            <wp:extent cx="2265680" cy="2124075"/>
            <wp:effectExtent l="0" t="0" r="1270" b="952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1"/>
                    <a:stretch>
                      <a:fillRect/>
                    </a:stretch>
                  </pic:blipFill>
                  <pic:spPr>
                    <a:xfrm>
                      <a:off x="0" y="0"/>
                      <a:ext cx="2265680" cy="2124075"/>
                    </a:xfrm>
                    <a:prstGeom prst="rect">
                      <a:avLst/>
                    </a:prstGeom>
                    <a:noFill/>
                    <a:ln>
                      <a:noFill/>
                    </a:ln>
                  </pic:spPr>
                </pic:pic>
              </a:graphicData>
            </a:graphic>
          </wp:inline>
        </w:drawing>
      </w:r>
    </w:p>
    <w:p>
      <w:pPr>
        <w:pStyle w:val="5"/>
        <w:numPr>
          <w:ilvl w:val="2"/>
          <w:numId w:val="6"/>
        </w:numPr>
        <w:bidi w:val="0"/>
        <w:ind w:left="709" w:leftChars="0" w:hanging="709" w:firstLineChars="0"/>
      </w:pPr>
      <w:r>
        <w:rPr>
          <w:rFonts w:hint="eastAsia"/>
        </w:rPr>
        <w:t>开标大厅浏览器设置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针对不同系统页面地址，浏览器设置是相互独立的，首次打开不见面开标大厅地址，需再次进行浏览器设置，重复上述交易系统浏览器设置操作步骤，添加不见面开标地址至</w:t>
      </w:r>
      <w:r>
        <w:rPr>
          <w:rFonts w:hint="eastAsia" w:ascii="Times New Roman" w:hAnsi="Times New Roman" w:eastAsia="宋体" w:cs="Times New Roman"/>
          <w:b/>
          <w:bCs/>
          <w:color w:val="FF0000"/>
          <w:szCs w:val="21"/>
        </w:rPr>
        <w:t>兼容性视图、可信任站点</w:t>
      </w:r>
      <w:r>
        <w:rPr>
          <w:rFonts w:hint="eastAsia" w:ascii="Times New Roman" w:hAnsi="Times New Roman" w:eastAsia="宋体" w:cs="Times New Roman"/>
          <w:szCs w:val="21"/>
        </w:rPr>
        <w:t>，并启用全部ActiceX插件。</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C00000"/>
          <w:szCs w:val="21"/>
        </w:rPr>
      </w:pPr>
      <w:r>
        <w:rPr>
          <w:rFonts w:hint="eastAsia" w:ascii="Times New Roman" w:hAnsi="Times New Roman" w:eastAsia="宋体" w:cs="Times New Roman"/>
          <w:color w:val="FF0000"/>
          <w:szCs w:val="21"/>
        </w:rPr>
        <w:t>此步操作很重要，在观看直播中，出现直播小窗无法显示视频等问题时，均因此步骤未设置导致，退回登陆页面操作后重新打开并登录即可。</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szCs w:val="21"/>
        </w:rPr>
      </w:pPr>
      <w:r>
        <w:rPr>
          <w:rFonts w:ascii="Times New Roman" w:hAnsi="Times New Roman" w:eastAsia="宋体" w:cs="Times New Roman"/>
          <w:szCs w:val="21"/>
        </w:rPr>
        <w:br w:type="page"/>
      </w:r>
    </w:p>
    <w:bookmarkEnd w:id="72"/>
    <w:p>
      <w:pPr>
        <w:pStyle w:val="3"/>
        <w:numPr>
          <w:ilvl w:val="0"/>
          <w:numId w:val="2"/>
        </w:numPr>
        <w:bidi w:val="0"/>
        <w:rPr>
          <w:lang w:val="en-US" w:eastAsia="zh-CN"/>
        </w:rPr>
      </w:pPr>
      <w:bookmarkStart w:id="73" w:name="_Toc24940"/>
      <w:r>
        <w:rPr>
          <w:rFonts w:hint="eastAsia"/>
          <w:lang w:val="en-US" w:eastAsia="zh-CN"/>
        </w:rPr>
        <w:t>不见面询标系统</w:t>
      </w:r>
      <w:bookmarkEnd w:id="73"/>
    </w:p>
    <w:p>
      <w:pPr>
        <w:bidi w:val="0"/>
        <w:spacing w:line="360" w:lineRule="auto"/>
        <w:rPr>
          <w:rFonts w:hint="eastAsia"/>
          <w:b/>
          <w:bCs/>
          <w:color w:val="FF0000"/>
          <w:lang w:val="en-US" w:eastAsia="zh-CN"/>
        </w:rPr>
      </w:pPr>
      <w:r>
        <w:rPr>
          <w:rFonts w:hint="eastAsia"/>
          <w:b/>
          <w:bCs/>
          <w:color w:val="FF0000"/>
          <w:lang w:val="en-US" w:eastAsia="zh-CN"/>
        </w:rPr>
        <w:t>注意事项：</w:t>
      </w:r>
    </w:p>
    <w:p>
      <w:pPr>
        <w:bidi w:val="0"/>
        <w:spacing w:line="360" w:lineRule="auto"/>
        <w:rPr>
          <w:rFonts w:hint="eastAsia"/>
          <w:b/>
          <w:bCs/>
          <w:color w:val="FF0000"/>
          <w:lang w:val="en-US" w:eastAsia="zh-CN"/>
        </w:rPr>
      </w:pPr>
      <w:r>
        <w:rPr>
          <w:rFonts w:hint="eastAsia"/>
          <w:b/>
          <w:bCs/>
          <w:color w:val="FF0000"/>
          <w:lang w:val="en-US" w:eastAsia="zh-CN"/>
        </w:rPr>
        <w:t>1.请使用有耳机、麦克风的电脑作为询标终端，电脑最好插网线（网络稳定）。</w:t>
      </w:r>
    </w:p>
    <w:p>
      <w:pPr>
        <w:bidi w:val="0"/>
        <w:spacing w:line="360" w:lineRule="auto"/>
        <w:rPr>
          <w:rFonts w:hint="eastAsia"/>
          <w:b/>
          <w:bCs/>
          <w:color w:val="FF0000"/>
          <w:lang w:val="en-US" w:eastAsia="zh-CN"/>
        </w:rPr>
      </w:pPr>
      <w:r>
        <w:rPr>
          <w:rFonts w:hint="eastAsia"/>
          <w:b/>
          <w:bCs/>
          <w:color w:val="FF0000"/>
          <w:lang w:val="en-US" w:eastAsia="zh-CN"/>
        </w:rPr>
        <w:t>2.安装好对应直播驱动和江西版最新驱动（不见面开标过程所需）。</w:t>
      </w:r>
    </w:p>
    <w:p>
      <w:pPr>
        <w:bidi w:val="0"/>
        <w:spacing w:line="360" w:lineRule="auto"/>
        <w:rPr>
          <w:b/>
          <w:bCs/>
          <w:color w:val="FF0000"/>
        </w:rPr>
      </w:pPr>
      <w:r>
        <w:rPr>
          <w:rFonts w:hint="eastAsia"/>
          <w:b/>
          <w:bCs/>
          <w:color w:val="FF0000"/>
          <w:lang w:val="en-US" w:eastAsia="zh-CN"/>
        </w:rPr>
        <w:t>3.不见面询标过程将使用谷歌浏览器，需事先下载好谷歌浏览器，建议从官网（https://www.google.cn/chrome/index.html）下载安装。</w:t>
      </w:r>
    </w:p>
    <w:p>
      <w:pPr>
        <w:pStyle w:val="4"/>
        <w:numPr>
          <w:ilvl w:val="1"/>
          <w:numId w:val="7"/>
        </w:numPr>
        <w:bidi w:val="0"/>
        <w:spacing w:line="240" w:lineRule="auto"/>
        <w:ind w:left="567" w:leftChars="0" w:hanging="567" w:firstLineChars="0"/>
        <w:jc w:val="both"/>
        <w:rPr>
          <w:b/>
          <w:bCs/>
        </w:rPr>
      </w:pPr>
      <w:bookmarkStart w:id="74" w:name="_Toc29921"/>
      <w:bookmarkStart w:id="75" w:name="_Toc10948"/>
      <w:bookmarkStart w:id="76" w:name="_Toc30905"/>
      <w:r>
        <w:rPr>
          <w:rFonts w:hint="eastAsia"/>
        </w:rPr>
        <w:t>登录</w:t>
      </w:r>
      <w:bookmarkEnd w:id="74"/>
      <w:bookmarkEnd w:id="75"/>
      <w:bookmarkEnd w:id="76"/>
    </w:p>
    <w:p>
      <w:pPr>
        <w:bidi w:val="0"/>
        <w:spacing w:line="240" w:lineRule="auto"/>
        <w:jc w:val="both"/>
      </w:pPr>
      <w:r>
        <w:rPr>
          <w:b/>
          <w:bCs/>
        </w:rPr>
        <w:t>功能说明：</w:t>
      </w:r>
      <w:r>
        <w:rPr>
          <w:rFonts w:hint="eastAsia"/>
          <w:lang w:val="en-US" w:eastAsia="zh-CN"/>
        </w:rPr>
        <w:t>投标人响应评委询标</w:t>
      </w:r>
      <w:r>
        <w:t>。</w:t>
      </w:r>
    </w:p>
    <w:p>
      <w:pPr>
        <w:bidi w:val="0"/>
        <w:spacing w:line="240" w:lineRule="auto"/>
        <w:jc w:val="both"/>
      </w:pPr>
      <w:r>
        <w:rPr>
          <w:b/>
          <w:bCs/>
        </w:rPr>
        <w:t>前置条件：</w:t>
      </w:r>
      <w:r>
        <w:rPr>
          <w:rFonts w:hint="eastAsia"/>
          <w:lang w:val="en-US" w:eastAsia="zh-CN"/>
        </w:rPr>
        <w:t>评委已针对本单位发起了询标。</w:t>
      </w:r>
    </w:p>
    <w:p>
      <w:pPr>
        <w:spacing w:line="240" w:lineRule="auto"/>
        <w:jc w:val="both"/>
        <w:rPr>
          <w:b/>
          <w:bCs/>
        </w:rPr>
      </w:pPr>
      <w:r>
        <w:rPr>
          <w:b/>
          <w:bCs/>
        </w:rPr>
        <w:t>操作步骤：</w:t>
      </w:r>
    </w:p>
    <w:p>
      <w:pPr>
        <w:pStyle w:val="2"/>
        <w:numPr>
          <w:numId w:val="0"/>
        </w:numPr>
        <w:spacing w:line="240" w:lineRule="auto"/>
        <w:ind w:leftChars="0"/>
        <w:jc w:val="both"/>
        <w:rPr>
          <w:rFonts w:hint="default"/>
          <w:color w:val="FF0000"/>
          <w:lang w:val="en-US" w:eastAsia="zh-CN"/>
        </w:rPr>
      </w:pPr>
      <w:r>
        <w:rPr>
          <w:rFonts w:hint="eastAsia"/>
          <w:lang w:val="en-US" w:eastAsia="zh-CN"/>
        </w:rPr>
        <w:t>专家发起询标之后，投标人在不见面开标大厅系统接收到询标指令。点击“操作提示”框的“确定”按钮，再点击有红点闪烁的“质询处理（Chrome）”按钮，再点击“询标环境操作提示框”的“确定”按钮，跳转至询标系统。</w:t>
      </w:r>
      <w:r>
        <w:rPr>
          <w:rFonts w:hint="eastAsia"/>
          <w:color w:val="FF0000"/>
          <w:lang w:val="en-US" w:eastAsia="zh-CN"/>
        </w:rPr>
        <w:t>（注：提前安装好谷歌浏览器才能跳转至询标系统，没有提前安装将影响询标。）</w:t>
      </w:r>
    </w:p>
    <w:p>
      <w:pPr>
        <w:pStyle w:val="2"/>
        <w:numPr>
          <w:ilvl w:val="0"/>
          <w:numId w:val="0"/>
        </w:numPr>
        <w:spacing w:line="240" w:lineRule="auto"/>
        <w:ind w:leftChars="0"/>
        <w:jc w:val="both"/>
      </w:pPr>
      <w:r>
        <w:drawing>
          <wp:inline distT="0" distB="0" distL="114300" distR="114300">
            <wp:extent cx="5264785" cy="243141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264785" cy="2431415"/>
                    </a:xfrm>
                    <a:prstGeom prst="rect">
                      <a:avLst/>
                    </a:prstGeom>
                    <a:noFill/>
                    <a:ln>
                      <a:noFill/>
                    </a:ln>
                  </pic:spPr>
                </pic:pic>
              </a:graphicData>
            </a:graphic>
          </wp:inline>
        </w:drawing>
      </w:r>
    </w:p>
    <w:p>
      <w:pPr>
        <w:numPr>
          <w:ilvl w:val="0"/>
          <w:numId w:val="0"/>
        </w:numPr>
        <w:spacing w:line="240" w:lineRule="auto"/>
        <w:jc w:val="both"/>
      </w:pPr>
      <w:r>
        <w:drawing>
          <wp:inline distT="0" distB="0" distL="114300" distR="114300">
            <wp:extent cx="5268595" cy="239141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3"/>
                    <a:stretch>
                      <a:fillRect/>
                    </a:stretch>
                  </pic:blipFill>
                  <pic:spPr>
                    <a:xfrm>
                      <a:off x="0" y="0"/>
                      <a:ext cx="5268595" cy="2391410"/>
                    </a:xfrm>
                    <a:prstGeom prst="rect">
                      <a:avLst/>
                    </a:prstGeom>
                    <a:noFill/>
                    <a:ln>
                      <a:noFill/>
                    </a:ln>
                  </pic:spPr>
                </pic:pic>
              </a:graphicData>
            </a:graphic>
          </wp:inline>
        </w:drawing>
      </w:r>
    </w:p>
    <w:p>
      <w:pPr>
        <w:pStyle w:val="2"/>
        <w:spacing w:line="240" w:lineRule="auto"/>
        <w:ind w:left="0" w:leftChars="0" w:firstLine="0" w:firstLineChars="0"/>
        <w:jc w:val="both"/>
        <w:rPr>
          <w:rFonts w:hint="default"/>
          <w:lang w:val="en-US" w:eastAsia="zh-CN"/>
        </w:rPr>
      </w:pPr>
      <w:r>
        <w:rPr>
          <w:rFonts w:hint="eastAsia"/>
          <w:color w:val="FF0000"/>
          <w:lang w:val="en-US" w:eastAsia="zh-CN"/>
        </w:rPr>
        <w:t>注：请及时响应询标，如长时间未响应，将影响您的评标。</w:t>
      </w:r>
    </w:p>
    <w:p>
      <w:pPr>
        <w:pStyle w:val="4"/>
        <w:numPr>
          <w:ilvl w:val="1"/>
          <w:numId w:val="7"/>
        </w:numPr>
        <w:bidi w:val="0"/>
        <w:spacing w:line="240" w:lineRule="auto"/>
        <w:ind w:left="567" w:leftChars="0" w:hanging="567" w:firstLineChars="0"/>
        <w:jc w:val="both"/>
        <w:rPr>
          <w:b/>
          <w:bCs/>
        </w:rPr>
      </w:pPr>
      <w:bookmarkStart w:id="77" w:name="_Toc21220"/>
      <w:r>
        <w:rPr>
          <w:rFonts w:hint="eastAsia"/>
          <w:b/>
          <w:bCs/>
          <w:lang w:val="en-US" w:eastAsia="zh-CN"/>
        </w:rPr>
        <w:t>项目列表</w:t>
      </w:r>
      <w:bookmarkEnd w:id="77"/>
    </w:p>
    <w:p>
      <w:pPr>
        <w:bidi w:val="0"/>
        <w:spacing w:line="240" w:lineRule="auto"/>
        <w:jc w:val="both"/>
      </w:pPr>
      <w:r>
        <w:rPr>
          <w:b/>
          <w:bCs/>
        </w:rPr>
        <w:t>功能说明：</w:t>
      </w:r>
      <w:r>
        <w:rPr>
          <w:rFonts w:hint="eastAsia"/>
          <w:lang w:val="en-US" w:eastAsia="zh-CN"/>
        </w:rPr>
        <w:t>展示本单位已投标的项目</w:t>
      </w:r>
      <w:r>
        <w:t>。</w:t>
      </w:r>
    </w:p>
    <w:p>
      <w:pPr>
        <w:bidi w:val="0"/>
        <w:spacing w:line="240" w:lineRule="auto"/>
        <w:jc w:val="both"/>
      </w:pPr>
      <w:r>
        <w:rPr>
          <w:b/>
          <w:bCs/>
        </w:rPr>
        <w:t>前置条件：</w:t>
      </w:r>
      <w:r>
        <w:rPr>
          <w:rFonts w:hint="eastAsia"/>
          <w:lang w:val="en-US" w:eastAsia="zh-CN"/>
        </w:rPr>
        <w:t>针对列表中的项目已进行有效投标。</w:t>
      </w:r>
    </w:p>
    <w:p>
      <w:pPr>
        <w:spacing w:line="240" w:lineRule="auto"/>
        <w:jc w:val="both"/>
        <w:rPr>
          <w:rFonts w:hint="eastAsia"/>
          <w:lang w:val="en-US" w:eastAsia="zh-CN"/>
        </w:rPr>
      </w:pPr>
      <w:r>
        <w:rPr>
          <w:b/>
          <w:bCs/>
        </w:rPr>
        <w:t>操作步骤：</w:t>
      </w:r>
    </w:p>
    <w:p>
      <w:pPr>
        <w:numPr>
          <w:ilvl w:val="0"/>
          <w:numId w:val="8"/>
        </w:numPr>
        <w:spacing w:line="240" w:lineRule="auto"/>
        <w:jc w:val="both"/>
        <w:rPr>
          <w:rFonts w:hint="eastAsia"/>
          <w:lang w:val="en-US" w:eastAsia="zh-CN"/>
        </w:rPr>
      </w:pPr>
      <w:r>
        <w:rPr>
          <w:rFonts w:hint="eastAsia"/>
          <w:lang w:val="en-US" w:eastAsia="zh-CN"/>
        </w:rPr>
        <w:t>点击质询处理，跳转至询标系统，展示项目列表，投标人选择相应项目进入，接受询标，如下图：</w:t>
      </w:r>
    </w:p>
    <w:p>
      <w:pPr>
        <w:spacing w:line="240" w:lineRule="auto"/>
        <w:jc w:val="center"/>
      </w:pPr>
      <w:r>
        <w:drawing>
          <wp:inline distT="0" distB="0" distL="114300" distR="114300">
            <wp:extent cx="4308475" cy="1701165"/>
            <wp:effectExtent l="0" t="0" r="15875" b="133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4"/>
                    <a:stretch>
                      <a:fillRect/>
                    </a:stretch>
                  </pic:blipFill>
                  <pic:spPr>
                    <a:xfrm>
                      <a:off x="0" y="0"/>
                      <a:ext cx="4308475" cy="1701165"/>
                    </a:xfrm>
                    <a:prstGeom prst="rect">
                      <a:avLst/>
                    </a:prstGeom>
                  </pic:spPr>
                </pic:pic>
              </a:graphicData>
            </a:graphic>
          </wp:inline>
        </w:drawing>
      </w:r>
    </w:p>
    <w:p>
      <w:pPr>
        <w:pStyle w:val="2"/>
        <w:spacing w:line="240" w:lineRule="auto"/>
        <w:jc w:val="both"/>
      </w:pPr>
    </w:p>
    <w:p>
      <w:pPr>
        <w:spacing w:line="240" w:lineRule="auto"/>
        <w:jc w:val="both"/>
      </w:pPr>
      <w:r>
        <w:rPr>
          <w:rFonts w:hint="eastAsia"/>
          <w:lang w:val="en-US" w:eastAsia="zh-CN"/>
        </w:rPr>
        <w:t>2、弹出提示，是否接收询标，点击“接收”，如下图：</w:t>
      </w:r>
    </w:p>
    <w:p>
      <w:pPr>
        <w:spacing w:line="240" w:lineRule="auto"/>
        <w:jc w:val="center"/>
      </w:pPr>
      <w:r>
        <w:drawing>
          <wp:inline distT="0" distB="0" distL="114300" distR="114300">
            <wp:extent cx="4298950" cy="2033270"/>
            <wp:effectExtent l="0" t="0" r="6350"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5"/>
                    <a:stretch>
                      <a:fillRect/>
                    </a:stretch>
                  </pic:blipFill>
                  <pic:spPr>
                    <a:xfrm>
                      <a:off x="0" y="0"/>
                      <a:ext cx="4298950" cy="2033270"/>
                    </a:xfrm>
                    <a:prstGeom prst="rect">
                      <a:avLst/>
                    </a:prstGeom>
                  </pic:spPr>
                </pic:pic>
              </a:graphicData>
            </a:graphic>
          </wp:inline>
        </w:drawing>
      </w:r>
    </w:p>
    <w:p>
      <w:pPr>
        <w:pStyle w:val="2"/>
        <w:spacing w:line="240" w:lineRule="auto"/>
        <w:jc w:val="both"/>
      </w:pPr>
    </w:p>
    <w:p>
      <w:pPr>
        <w:numPr>
          <w:ilvl w:val="0"/>
          <w:numId w:val="0"/>
        </w:numPr>
        <w:spacing w:line="240" w:lineRule="auto"/>
        <w:ind w:leftChars="0"/>
        <w:jc w:val="both"/>
        <w:rPr>
          <w:rFonts w:hint="default"/>
          <w:lang w:val="en-US" w:eastAsia="zh-CN"/>
        </w:rPr>
      </w:pPr>
      <w:r>
        <w:rPr>
          <w:rFonts w:hint="eastAsia"/>
          <w:lang w:val="en-US" w:eastAsia="zh-CN"/>
        </w:rPr>
        <w:t>3、选择项目进入询标系统之后，投标人具有以下功能按钮：静音（选择静音，则对方无法接收己方的音频）、屏幕分享（点击屏幕分享，可将桌面内容共享给评委观看）、文字询标（响应评委发起的文字询标）、交流（右下角交流区可进行文字交流）。如下图:</w:t>
      </w:r>
    </w:p>
    <w:p>
      <w:pPr>
        <w:spacing w:line="240" w:lineRule="auto"/>
        <w:jc w:val="center"/>
      </w:pPr>
      <w:r>
        <w:drawing>
          <wp:inline distT="0" distB="0" distL="114300" distR="114300">
            <wp:extent cx="4275455" cy="2190115"/>
            <wp:effectExtent l="0" t="0" r="1079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6"/>
                    <a:stretch>
                      <a:fillRect/>
                    </a:stretch>
                  </pic:blipFill>
                  <pic:spPr>
                    <a:xfrm>
                      <a:off x="0" y="0"/>
                      <a:ext cx="4275455" cy="2190115"/>
                    </a:xfrm>
                    <a:prstGeom prst="rect">
                      <a:avLst/>
                    </a:prstGeom>
                    <a:noFill/>
                    <a:ln>
                      <a:noFill/>
                    </a:ln>
                  </pic:spPr>
                </pic:pic>
              </a:graphicData>
            </a:graphic>
          </wp:inline>
        </w:drawing>
      </w:r>
    </w:p>
    <w:p>
      <w:pPr>
        <w:pStyle w:val="4"/>
        <w:numPr>
          <w:ilvl w:val="1"/>
          <w:numId w:val="7"/>
        </w:numPr>
        <w:bidi w:val="0"/>
        <w:spacing w:line="240" w:lineRule="auto"/>
        <w:ind w:left="567" w:leftChars="0" w:hanging="567" w:firstLineChars="0"/>
        <w:jc w:val="both"/>
        <w:rPr>
          <w:b/>
          <w:bCs/>
        </w:rPr>
      </w:pPr>
      <w:bookmarkStart w:id="78" w:name="_Toc31331"/>
      <w:r>
        <w:rPr>
          <w:rFonts w:hint="eastAsia"/>
          <w:b/>
          <w:bCs/>
          <w:lang w:val="en-US" w:eastAsia="zh-CN"/>
        </w:rPr>
        <w:t>文字询标</w:t>
      </w:r>
      <w:bookmarkEnd w:id="78"/>
    </w:p>
    <w:p>
      <w:pPr>
        <w:bidi w:val="0"/>
        <w:spacing w:line="240" w:lineRule="auto"/>
        <w:jc w:val="both"/>
      </w:pPr>
      <w:r>
        <w:rPr>
          <w:b/>
          <w:bCs/>
        </w:rPr>
        <w:t>功能说明：</w:t>
      </w:r>
      <w:r>
        <w:rPr>
          <w:rFonts w:hint="eastAsia"/>
          <w:lang w:val="en-US" w:eastAsia="zh-CN"/>
        </w:rPr>
        <w:t>对评委发起的文字询标进行响应</w:t>
      </w:r>
      <w:r>
        <w:t>。</w:t>
      </w:r>
    </w:p>
    <w:p>
      <w:pPr>
        <w:bidi w:val="0"/>
        <w:spacing w:line="240" w:lineRule="auto"/>
        <w:jc w:val="both"/>
      </w:pPr>
      <w:r>
        <w:rPr>
          <w:b/>
          <w:bCs/>
        </w:rPr>
        <w:t>前置条件：</w:t>
      </w:r>
      <w:r>
        <w:rPr>
          <w:rFonts w:hint="eastAsia"/>
          <w:lang w:val="en-US" w:eastAsia="zh-CN"/>
        </w:rPr>
        <w:t>评委针对本单位发起了询标操作。</w:t>
      </w:r>
    </w:p>
    <w:p>
      <w:pPr>
        <w:spacing w:line="240" w:lineRule="auto"/>
        <w:jc w:val="both"/>
        <w:rPr>
          <w:rFonts w:hint="eastAsia"/>
          <w:lang w:val="en-US" w:eastAsia="zh-CN"/>
        </w:rPr>
      </w:pPr>
      <w:r>
        <w:rPr>
          <w:b/>
          <w:bCs/>
        </w:rPr>
        <w:t>操作步骤：</w:t>
      </w:r>
    </w:p>
    <w:p>
      <w:pPr>
        <w:spacing w:line="240" w:lineRule="auto"/>
        <w:jc w:val="both"/>
      </w:pPr>
      <w:r>
        <w:rPr>
          <w:rFonts w:hint="eastAsia"/>
          <w:lang w:val="en-US" w:eastAsia="zh-CN"/>
        </w:rPr>
        <w:t>1、当专家发起询标时，弹出消息提示，点击确认，进入到文字询标页面，如下图：</w:t>
      </w:r>
    </w:p>
    <w:p>
      <w:pPr>
        <w:spacing w:line="240" w:lineRule="auto"/>
        <w:jc w:val="center"/>
      </w:pPr>
      <w:r>
        <w:drawing>
          <wp:inline distT="0" distB="0" distL="114300" distR="114300">
            <wp:extent cx="4797425" cy="2292985"/>
            <wp:effectExtent l="0" t="0" r="3175"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7"/>
                    <a:stretch>
                      <a:fillRect/>
                    </a:stretch>
                  </pic:blipFill>
                  <pic:spPr>
                    <a:xfrm>
                      <a:off x="0" y="0"/>
                      <a:ext cx="4797425" cy="2292985"/>
                    </a:xfrm>
                    <a:prstGeom prst="rect">
                      <a:avLst/>
                    </a:prstGeom>
                  </pic:spPr>
                </pic:pic>
              </a:graphicData>
            </a:graphic>
          </wp:inline>
        </w:drawing>
      </w:r>
    </w:p>
    <w:p>
      <w:pPr>
        <w:spacing w:line="240" w:lineRule="auto"/>
        <w:jc w:val="both"/>
        <w:rPr>
          <w:rFonts w:hint="eastAsia"/>
          <w:lang w:val="en-US" w:eastAsia="zh-CN"/>
        </w:rPr>
      </w:pPr>
    </w:p>
    <w:p>
      <w:pPr>
        <w:numPr>
          <w:ilvl w:val="0"/>
          <w:numId w:val="8"/>
        </w:numPr>
        <w:spacing w:line="240" w:lineRule="auto"/>
        <w:ind w:left="0" w:leftChars="0" w:firstLine="0" w:firstLineChars="0"/>
        <w:jc w:val="both"/>
        <w:rPr>
          <w:rFonts w:hint="eastAsia"/>
          <w:lang w:val="en-US" w:eastAsia="zh-CN"/>
        </w:rPr>
      </w:pPr>
      <w:r>
        <w:rPr>
          <w:rFonts w:hint="eastAsia"/>
          <w:lang w:val="en-US" w:eastAsia="zh-CN"/>
        </w:rPr>
        <w:t>点击“查看/回复”进行回复，如下图：</w:t>
      </w:r>
    </w:p>
    <w:p>
      <w:pPr>
        <w:pStyle w:val="2"/>
        <w:numPr>
          <w:ilvl w:val="0"/>
          <w:numId w:val="0"/>
        </w:numPr>
        <w:spacing w:line="240" w:lineRule="auto"/>
        <w:ind w:leftChars="0"/>
        <w:jc w:val="both"/>
        <w:rPr>
          <w:rFonts w:hint="default"/>
          <w:lang w:val="en-US"/>
        </w:rPr>
      </w:pPr>
    </w:p>
    <w:p>
      <w:pPr>
        <w:spacing w:line="240" w:lineRule="auto"/>
        <w:jc w:val="center"/>
      </w:pPr>
      <w:r>
        <w:drawing>
          <wp:inline distT="0" distB="0" distL="114300" distR="114300">
            <wp:extent cx="4815840" cy="2007870"/>
            <wp:effectExtent l="0" t="0" r="0"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8"/>
                    <a:stretch>
                      <a:fillRect/>
                    </a:stretch>
                  </pic:blipFill>
                  <pic:spPr>
                    <a:xfrm>
                      <a:off x="0" y="0"/>
                      <a:ext cx="4815840" cy="2007870"/>
                    </a:xfrm>
                    <a:prstGeom prst="rect">
                      <a:avLst/>
                    </a:prstGeom>
                  </pic:spPr>
                </pic:pic>
              </a:graphicData>
            </a:graphic>
          </wp:inline>
        </w:drawing>
      </w:r>
    </w:p>
    <w:p>
      <w:pPr>
        <w:pStyle w:val="2"/>
        <w:spacing w:line="240" w:lineRule="auto"/>
        <w:jc w:val="both"/>
      </w:pPr>
    </w:p>
    <w:p>
      <w:pPr>
        <w:numPr>
          <w:ilvl w:val="0"/>
          <w:numId w:val="8"/>
        </w:numPr>
        <w:spacing w:line="240" w:lineRule="auto"/>
        <w:ind w:left="0" w:leftChars="0" w:firstLine="0" w:firstLineChars="0"/>
        <w:jc w:val="both"/>
        <w:rPr>
          <w:rFonts w:hint="default" w:eastAsiaTheme="minorEastAsia"/>
          <w:lang w:val="en-US" w:eastAsia="zh-CN"/>
        </w:rPr>
      </w:pPr>
      <w:r>
        <w:rPr>
          <w:rFonts w:hint="eastAsia"/>
          <w:lang w:val="en-US" w:eastAsia="zh-CN"/>
        </w:rPr>
        <w:t>针对“</w:t>
      </w:r>
      <w:r>
        <w:rPr>
          <w:rFonts w:hint="eastAsia"/>
          <w:color w:val="FF0000"/>
          <w:lang w:val="en-US" w:eastAsia="zh-CN"/>
        </w:rPr>
        <w:t>02 文字询标内容</w:t>
      </w:r>
      <w:r>
        <w:rPr>
          <w:rFonts w:hint="eastAsia"/>
          <w:lang w:val="en-US" w:eastAsia="zh-CN"/>
        </w:rPr>
        <w:t>”中评委提出的问题，投标人填写回复内容，点击“预览”按钮，可预览已回复的内容。如是政府采购竞争性谈判、竞争性磋商项目，供应商需将评委提问内容与供应商自己回复的内容制作出询标记录的word，打印出来线下完成签字或盖章后，在“</w:t>
      </w:r>
      <w:r>
        <w:rPr>
          <w:rFonts w:hint="eastAsia"/>
          <w:color w:val="FF0000"/>
          <w:lang w:val="en-US" w:eastAsia="zh-CN"/>
        </w:rPr>
        <w:t>03 相关电子件</w:t>
      </w:r>
      <w:r>
        <w:rPr>
          <w:rFonts w:hint="eastAsia"/>
          <w:lang w:val="en-US" w:eastAsia="zh-CN"/>
        </w:rPr>
        <w:t>”上传相应盖章版或签字版附件，确认无误之后点击提交，完成文字询标相应操作；如非政府采购竞争性谈判、竞争性磋商项目，投标人亦可在附件中上传其他文件供专家下载。如下图：</w:t>
      </w:r>
    </w:p>
    <w:p>
      <w:pPr>
        <w:spacing w:line="240" w:lineRule="auto"/>
        <w:jc w:val="center"/>
      </w:pPr>
      <w:r>
        <w:drawing>
          <wp:inline distT="0" distB="0" distL="114300" distR="114300">
            <wp:extent cx="4789805" cy="2319020"/>
            <wp:effectExtent l="0" t="0" r="1079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9"/>
                    <a:stretch>
                      <a:fillRect/>
                    </a:stretch>
                  </pic:blipFill>
                  <pic:spPr>
                    <a:xfrm>
                      <a:off x="0" y="0"/>
                      <a:ext cx="4789805" cy="2319020"/>
                    </a:xfrm>
                    <a:prstGeom prst="rect">
                      <a:avLst/>
                    </a:prstGeom>
                    <a:noFill/>
                    <a:ln>
                      <a:noFill/>
                    </a:ln>
                  </pic:spPr>
                </pic:pic>
              </a:graphicData>
            </a:graphic>
          </wp:inline>
        </w:drawing>
      </w:r>
    </w:p>
    <w:p>
      <w:pPr>
        <w:spacing w:line="240" w:lineRule="auto"/>
        <w:jc w:val="center"/>
      </w:pPr>
      <w:r>
        <w:drawing>
          <wp:inline distT="0" distB="0" distL="114300" distR="114300">
            <wp:extent cx="4820920" cy="2386330"/>
            <wp:effectExtent l="0" t="0" r="1778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0"/>
                    <a:stretch>
                      <a:fillRect/>
                    </a:stretch>
                  </pic:blipFill>
                  <pic:spPr>
                    <a:xfrm>
                      <a:off x="0" y="0"/>
                      <a:ext cx="4820920" cy="2386330"/>
                    </a:xfrm>
                    <a:prstGeom prst="rect">
                      <a:avLst/>
                    </a:prstGeom>
                    <a:noFill/>
                    <a:ln>
                      <a:noFill/>
                    </a:ln>
                  </pic:spPr>
                </pic:pic>
              </a:graphicData>
            </a:graphic>
          </wp:inline>
        </w:drawing>
      </w:r>
    </w:p>
    <w:p>
      <w:pPr>
        <w:pStyle w:val="4"/>
        <w:numPr>
          <w:ilvl w:val="1"/>
          <w:numId w:val="7"/>
        </w:numPr>
        <w:bidi w:val="0"/>
        <w:spacing w:line="240" w:lineRule="auto"/>
        <w:ind w:left="567" w:leftChars="0" w:hanging="567" w:firstLineChars="0"/>
        <w:jc w:val="both"/>
        <w:rPr>
          <w:b/>
          <w:bCs/>
        </w:rPr>
      </w:pPr>
      <w:bookmarkStart w:id="79" w:name="_Toc24402"/>
      <w:r>
        <w:rPr>
          <w:rFonts w:hint="eastAsia"/>
          <w:b/>
          <w:bCs/>
          <w:lang w:val="en-US" w:eastAsia="zh-CN"/>
        </w:rPr>
        <w:t>桌面分享</w:t>
      </w:r>
      <w:bookmarkEnd w:id="79"/>
    </w:p>
    <w:p>
      <w:pPr>
        <w:bidi w:val="0"/>
        <w:spacing w:line="240" w:lineRule="auto"/>
        <w:jc w:val="both"/>
      </w:pPr>
      <w:r>
        <w:rPr>
          <w:b/>
          <w:bCs/>
        </w:rPr>
        <w:t>功能说明：</w:t>
      </w:r>
      <w:r>
        <w:rPr>
          <w:rFonts w:hint="eastAsia"/>
          <w:lang w:val="en-US" w:eastAsia="zh-CN"/>
        </w:rPr>
        <w:t>对评委发起的文字询标进行响应</w:t>
      </w:r>
      <w:r>
        <w:t>。</w:t>
      </w:r>
    </w:p>
    <w:p>
      <w:pPr>
        <w:bidi w:val="0"/>
        <w:spacing w:line="240" w:lineRule="auto"/>
        <w:jc w:val="both"/>
      </w:pPr>
      <w:r>
        <w:rPr>
          <w:b/>
          <w:bCs/>
        </w:rPr>
        <w:t>前置条件：</w:t>
      </w:r>
      <w:r>
        <w:rPr>
          <w:rFonts w:hint="eastAsia"/>
          <w:lang w:val="en-US" w:eastAsia="zh-CN"/>
        </w:rPr>
        <w:t>评委针对本单位发起了询标操作。</w:t>
      </w:r>
    </w:p>
    <w:p>
      <w:pPr>
        <w:spacing w:line="240" w:lineRule="auto"/>
        <w:jc w:val="both"/>
        <w:rPr>
          <w:rFonts w:hint="eastAsia"/>
          <w:lang w:val="en-US" w:eastAsia="zh-CN"/>
        </w:rPr>
      </w:pPr>
      <w:r>
        <w:rPr>
          <w:b/>
          <w:bCs/>
        </w:rPr>
        <w:t>操作步骤：</w:t>
      </w:r>
    </w:p>
    <w:p>
      <w:pPr>
        <w:spacing w:line="240" w:lineRule="auto"/>
        <w:jc w:val="both"/>
      </w:pPr>
      <w:r>
        <w:rPr>
          <w:rFonts w:hint="eastAsia"/>
          <w:lang w:val="en-US" w:eastAsia="zh-CN"/>
        </w:rPr>
        <w:t>点击屏幕分享，投标人可将本地电脑屏幕展示给评委，点击停止共享，则取消分享，如下图：</w:t>
      </w:r>
    </w:p>
    <w:p>
      <w:pPr>
        <w:spacing w:line="240" w:lineRule="auto"/>
        <w:jc w:val="center"/>
        <w:rPr>
          <w:rFonts w:hint="default"/>
          <w:lang w:val="en-US" w:eastAsia="zh-CN"/>
        </w:rPr>
      </w:pPr>
      <w:r>
        <w:drawing>
          <wp:inline distT="0" distB="0" distL="114300" distR="114300">
            <wp:extent cx="4816475" cy="2582545"/>
            <wp:effectExtent l="0" t="0" r="3175" b="825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1"/>
                    <a:stretch>
                      <a:fillRect/>
                    </a:stretch>
                  </pic:blipFill>
                  <pic:spPr>
                    <a:xfrm>
                      <a:off x="0" y="0"/>
                      <a:ext cx="4816475" cy="2582545"/>
                    </a:xfrm>
                    <a:prstGeom prst="rect">
                      <a:avLst/>
                    </a:prstGeom>
                    <a:noFill/>
                    <a:ln>
                      <a:noFill/>
                    </a:ln>
                  </pic:spPr>
                </pic:pic>
              </a:graphicData>
            </a:graphic>
          </wp:inline>
        </w:drawing>
      </w:r>
    </w:p>
    <w:sectPr>
      <w:pgSz w:w="11906" w:h="16838"/>
      <w:pgMar w:top="1440" w:right="1286"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B9F702"/>
    <w:multiLevelType w:val="multilevel"/>
    <w:tmpl w:val="A1B9F702"/>
    <w:lvl w:ilvl="0" w:tentative="0">
      <w:start w:val="1"/>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2"/>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C50439C4"/>
    <w:multiLevelType w:val="singleLevel"/>
    <w:tmpl w:val="C50439C4"/>
    <w:lvl w:ilvl="0" w:tentative="0">
      <w:start w:val="1"/>
      <w:numFmt w:val="chineseCounting"/>
      <w:suff w:val="nothing"/>
      <w:lvlText w:val="%1、"/>
      <w:lvlJc w:val="left"/>
      <w:rPr>
        <w:rFonts w:hint="eastAsia"/>
      </w:rPr>
    </w:lvl>
  </w:abstractNum>
  <w:abstractNum w:abstractNumId="2">
    <w:nsid w:val="C9B648AC"/>
    <w:multiLevelType w:val="multilevel"/>
    <w:tmpl w:val="C9B648A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DBC7A3D0"/>
    <w:multiLevelType w:val="multilevel"/>
    <w:tmpl w:val="DBC7A3D0"/>
    <w:lvl w:ilvl="0" w:tentative="0">
      <w:start w:val="1"/>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2F4D270"/>
    <w:multiLevelType w:val="multilevel"/>
    <w:tmpl w:val="F2F4D270"/>
    <w:lvl w:ilvl="0" w:tentative="0">
      <w:start w:val="2"/>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3"/>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6">
    <w:nsid w:val="18A42C7F"/>
    <w:multiLevelType w:val="multilevel"/>
    <w:tmpl w:val="18A42C7F"/>
    <w:lvl w:ilvl="0" w:tentative="0">
      <w:start w:val="1"/>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3"/>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5BB3F270"/>
    <w:multiLevelType w:val="singleLevel"/>
    <w:tmpl w:val="5BB3F270"/>
    <w:lvl w:ilvl="0" w:tentative="0">
      <w:start w:val="1"/>
      <w:numFmt w:val="decimal"/>
      <w:suff w:val="nothing"/>
      <w:lvlText w:val="%1、"/>
      <w:lvlJc w:val="left"/>
    </w:lvl>
  </w:abstractNum>
  <w:num w:numId="1">
    <w:abstractNumId w:val="5"/>
  </w:num>
  <w:num w:numId="2">
    <w:abstractNumId w:val="1"/>
  </w:num>
  <w:num w:numId="3">
    <w:abstractNumId w:val="2"/>
  </w:num>
  <w:num w:numId="4">
    <w:abstractNumId w:val="3"/>
  </w:num>
  <w:num w:numId="5">
    <w:abstractNumId w:val="0"/>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2YzZiMTYxOWI0NjEzOTRjN2YwZjM5NDdmMWFkY2QifQ=="/>
  </w:docVars>
  <w:rsids>
    <w:rsidRoot w:val="007B03F1"/>
    <w:rsid w:val="00000DE0"/>
    <w:rsid w:val="00102615"/>
    <w:rsid w:val="00133422"/>
    <w:rsid w:val="0029126C"/>
    <w:rsid w:val="00375780"/>
    <w:rsid w:val="003A4DB8"/>
    <w:rsid w:val="005B30DB"/>
    <w:rsid w:val="006C18A9"/>
    <w:rsid w:val="007B03F1"/>
    <w:rsid w:val="00866065"/>
    <w:rsid w:val="00E47868"/>
    <w:rsid w:val="00EB4172"/>
    <w:rsid w:val="00F613F4"/>
    <w:rsid w:val="015D590C"/>
    <w:rsid w:val="016C0FA1"/>
    <w:rsid w:val="02A918DE"/>
    <w:rsid w:val="032840C0"/>
    <w:rsid w:val="034076C4"/>
    <w:rsid w:val="04DD7872"/>
    <w:rsid w:val="0530042D"/>
    <w:rsid w:val="05A60145"/>
    <w:rsid w:val="05DD6106"/>
    <w:rsid w:val="06AE4B88"/>
    <w:rsid w:val="070752C8"/>
    <w:rsid w:val="07AB0349"/>
    <w:rsid w:val="084763B4"/>
    <w:rsid w:val="08FF53B2"/>
    <w:rsid w:val="0D814996"/>
    <w:rsid w:val="0D9D443F"/>
    <w:rsid w:val="0E973B3E"/>
    <w:rsid w:val="0EC514D3"/>
    <w:rsid w:val="0F124079"/>
    <w:rsid w:val="112862BC"/>
    <w:rsid w:val="11B87CB6"/>
    <w:rsid w:val="13D46F36"/>
    <w:rsid w:val="143918B6"/>
    <w:rsid w:val="14E25067"/>
    <w:rsid w:val="16C2115E"/>
    <w:rsid w:val="1A860301"/>
    <w:rsid w:val="1ABB268D"/>
    <w:rsid w:val="1C7149AA"/>
    <w:rsid w:val="1D392227"/>
    <w:rsid w:val="1D9D4975"/>
    <w:rsid w:val="1DE31336"/>
    <w:rsid w:val="1FE20C5D"/>
    <w:rsid w:val="20712357"/>
    <w:rsid w:val="24736D00"/>
    <w:rsid w:val="24FA2E14"/>
    <w:rsid w:val="29177410"/>
    <w:rsid w:val="29673C78"/>
    <w:rsid w:val="2970538A"/>
    <w:rsid w:val="2A2F359C"/>
    <w:rsid w:val="2C0160A5"/>
    <w:rsid w:val="2C35005E"/>
    <w:rsid w:val="2CEE5473"/>
    <w:rsid w:val="2F660502"/>
    <w:rsid w:val="2FA86065"/>
    <w:rsid w:val="31807FCD"/>
    <w:rsid w:val="31E43B4F"/>
    <w:rsid w:val="32607AFF"/>
    <w:rsid w:val="32D83E39"/>
    <w:rsid w:val="33391983"/>
    <w:rsid w:val="343A29F4"/>
    <w:rsid w:val="35505F08"/>
    <w:rsid w:val="357134CA"/>
    <w:rsid w:val="367926B6"/>
    <w:rsid w:val="37282883"/>
    <w:rsid w:val="39F71B89"/>
    <w:rsid w:val="3A355B46"/>
    <w:rsid w:val="3A377C51"/>
    <w:rsid w:val="3A5170CB"/>
    <w:rsid w:val="3C7D20E9"/>
    <w:rsid w:val="3DA14FFE"/>
    <w:rsid w:val="3EDF11F2"/>
    <w:rsid w:val="3F012022"/>
    <w:rsid w:val="3F09360C"/>
    <w:rsid w:val="40DE086C"/>
    <w:rsid w:val="430A1E0F"/>
    <w:rsid w:val="43417816"/>
    <w:rsid w:val="453018B3"/>
    <w:rsid w:val="453F22FB"/>
    <w:rsid w:val="45586109"/>
    <w:rsid w:val="45880741"/>
    <w:rsid w:val="45CA3F25"/>
    <w:rsid w:val="464A2500"/>
    <w:rsid w:val="467F154A"/>
    <w:rsid w:val="4881532E"/>
    <w:rsid w:val="49517AAE"/>
    <w:rsid w:val="49CB372B"/>
    <w:rsid w:val="4A3B6F05"/>
    <w:rsid w:val="4AA04445"/>
    <w:rsid w:val="4AB34B18"/>
    <w:rsid w:val="4C8447B9"/>
    <w:rsid w:val="4C8C5620"/>
    <w:rsid w:val="4E726A98"/>
    <w:rsid w:val="507D3DFD"/>
    <w:rsid w:val="510672E4"/>
    <w:rsid w:val="521A6BBB"/>
    <w:rsid w:val="53401B81"/>
    <w:rsid w:val="540E09F0"/>
    <w:rsid w:val="55172D83"/>
    <w:rsid w:val="55CC1F15"/>
    <w:rsid w:val="561E4C80"/>
    <w:rsid w:val="571F49E7"/>
    <w:rsid w:val="57692EE1"/>
    <w:rsid w:val="57923BF9"/>
    <w:rsid w:val="57AF3476"/>
    <w:rsid w:val="586D631F"/>
    <w:rsid w:val="59D0538F"/>
    <w:rsid w:val="59E636A5"/>
    <w:rsid w:val="5A963A3B"/>
    <w:rsid w:val="5AB140D9"/>
    <w:rsid w:val="5CEB6393"/>
    <w:rsid w:val="5FC37153"/>
    <w:rsid w:val="5FCB752A"/>
    <w:rsid w:val="5FDE3F8D"/>
    <w:rsid w:val="621D2404"/>
    <w:rsid w:val="641F13B8"/>
    <w:rsid w:val="6656323B"/>
    <w:rsid w:val="669A7550"/>
    <w:rsid w:val="66D9118B"/>
    <w:rsid w:val="67D56729"/>
    <w:rsid w:val="6952493A"/>
    <w:rsid w:val="6A4E4D4C"/>
    <w:rsid w:val="6AF54090"/>
    <w:rsid w:val="6CDE5D44"/>
    <w:rsid w:val="722C7B8B"/>
    <w:rsid w:val="73D633B1"/>
    <w:rsid w:val="74837BCC"/>
    <w:rsid w:val="74C55A4E"/>
    <w:rsid w:val="75D533AD"/>
    <w:rsid w:val="75E7616C"/>
    <w:rsid w:val="76E40398"/>
    <w:rsid w:val="7848156B"/>
    <w:rsid w:val="78DD2DB3"/>
    <w:rsid w:val="7A0C718E"/>
    <w:rsid w:val="7ADC45FF"/>
    <w:rsid w:val="7C404E67"/>
    <w:rsid w:val="7D4E1740"/>
    <w:rsid w:val="7EBF0D4C"/>
    <w:rsid w:val="7F9D0F6D"/>
    <w:rsid w:val="7FA71D3F"/>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4"/>
      <w:szCs w:val="22"/>
      <w:lang w:val="en-US" w:eastAsia="zh-CN" w:bidi="ar-SA"/>
    </w:rPr>
  </w:style>
  <w:style w:type="paragraph" w:styleId="3">
    <w:name w:val="heading 1"/>
    <w:basedOn w:val="1"/>
    <w:next w:val="1"/>
    <w:qFormat/>
    <w:uiPriority w:val="9"/>
    <w:pPr>
      <w:keepNext/>
      <w:keepLines/>
      <w:spacing w:beforeLines="0" w:beforeAutospacing="0" w:afterLines="0" w:afterAutospacing="0" w:line="240" w:lineRule="auto"/>
      <w:outlineLvl w:val="0"/>
    </w:pPr>
    <w:rPr>
      <w:rFonts w:asciiTheme="minorAscii" w:hAnsiTheme="minorAscii"/>
      <w:b/>
      <w:kern w:val="44"/>
      <w:sz w:val="32"/>
    </w:rPr>
  </w:style>
  <w:style w:type="paragraph" w:styleId="4">
    <w:name w:val="heading 2"/>
    <w:basedOn w:val="1"/>
    <w:next w:val="1"/>
    <w:qFormat/>
    <w:uiPriority w:val="99"/>
    <w:pPr>
      <w:keepNext/>
      <w:keepLines/>
      <w:numPr>
        <w:ilvl w:val="1"/>
        <w:numId w:val="1"/>
      </w:numPr>
      <w:ind w:left="0" w:firstLine="0" w:firstLineChars="0"/>
      <w:jc w:val="both"/>
      <w:outlineLvl w:val="1"/>
    </w:pPr>
    <w:rPr>
      <w:rFonts w:asciiTheme="minorAscii" w:hAnsiTheme="minorAscii"/>
      <w:b/>
      <w:bCs/>
      <w:sz w:val="30"/>
      <w:szCs w:val="30"/>
    </w:rPr>
  </w:style>
  <w:style w:type="paragraph" w:styleId="5">
    <w:name w:val="heading 3"/>
    <w:basedOn w:val="1"/>
    <w:next w:val="1"/>
    <w:unhideWhenUsed/>
    <w:qFormat/>
    <w:uiPriority w:val="9"/>
    <w:pPr>
      <w:keepNext/>
      <w:keepLines/>
      <w:spacing w:beforeLines="0" w:beforeAutospacing="0" w:afterLines="0" w:afterAutospacing="0" w:line="240" w:lineRule="auto"/>
      <w:outlineLvl w:val="2"/>
    </w:pPr>
    <w:rPr>
      <w:rFonts w:asciiTheme="minorAscii" w:hAnsiTheme="minorAscii"/>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6">
    <w:name w:val="Balloon Text"/>
    <w:basedOn w:val="1"/>
    <w:link w:val="12"/>
    <w:semiHidden/>
    <w:unhideWhenUsed/>
    <w:qFormat/>
    <w:uiPriority w:val="99"/>
    <w:rPr>
      <w:sz w:val="18"/>
      <w:szCs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character" w:styleId="11">
    <w:name w:val="Hyperlink"/>
    <w:basedOn w:val="10"/>
    <w:semiHidden/>
    <w:unhideWhenUsed/>
    <w:qFormat/>
    <w:uiPriority w:val="99"/>
    <w:rPr>
      <w:color w:val="0000FF"/>
      <w:u w:val="single"/>
    </w:rPr>
  </w:style>
  <w:style w:type="character" w:customStyle="1" w:styleId="12">
    <w:name w:val="批注框文本 Char"/>
    <w:basedOn w:val="10"/>
    <w:link w:val="6"/>
    <w:semiHidden/>
    <w:qFormat/>
    <w:uiPriority w:val="99"/>
    <w:rPr>
      <w:sz w:val="18"/>
      <w:szCs w:val="18"/>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微软公司</Company>
  <Pages>14</Pages>
  <Words>2531</Words>
  <Characters>2842</Characters>
  <Lines>1</Lines>
  <Paragraphs>1</Paragraphs>
  <TotalTime>5</TotalTime>
  <ScaleCrop>false</ScaleCrop>
  <LinksUpToDate>false</LinksUpToDate>
  <CharactersWithSpaces>2885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2022-08-23T18:11:00Z</dcterms:created>
  <dc:creator>微软用户</dc:creator>
  <cp:lastModifiedBy>Mr.Yang</cp:lastModifiedBy>
  <cp:lastPrinted>2023-03-28T09:23:00Z</cp:lastPrinted>
  <dcterms:modified xsi:type="dcterms:W3CDTF">2023-08-14T08:50:29Z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E5F6761A06D34721943D3969E5913B36_13</vt:lpwstr>
  </property>
</Properties>
</file>