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bookmarkStart w:id="8" w:name="_GoBack"/>
      <w:r>
        <w:rPr>
          <w:rFonts w:hint="eastAsia"/>
          <w:b/>
          <w:bCs/>
          <w:sz w:val="48"/>
          <w:szCs w:val="48"/>
          <w:lang w:val="en-US" w:eastAsia="zh-CN"/>
        </w:rPr>
        <w:t>赣州不见面询标系统-评委端</w:t>
      </w:r>
    </w:p>
    <w:bookmarkEnd w:id="8"/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操作手册</w:t>
      </w:r>
    </w:p>
    <w:p>
      <w:pPr>
        <w:pStyle w:val="2"/>
        <w:ind w:left="0" w:leftChars="0" w:firstLine="0" w:firstLineChars="0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</w:pPr>
    </w:p>
    <w:sdt>
      <w:sdtPr>
        <w:rPr>
          <w:rFonts w:ascii="宋体" w:hAnsi="宋体" w:eastAsia="宋体" w:cstheme="minorBidi"/>
          <w:b/>
          <w:bCs/>
          <w:kern w:val="2"/>
          <w:sz w:val="21"/>
          <w:szCs w:val="22"/>
          <w:lang w:val="en-US" w:eastAsia="zh-CN" w:bidi="ar-SA"/>
        </w:rPr>
        <w:id w:val="147478523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cs="宋体" w:eastAsiaTheme="minorEastAsia"/>
          <w:b/>
          <w:bCs/>
          <w:color w:val="000000"/>
          <w:kern w:val="2"/>
          <w:sz w:val="21"/>
          <w:szCs w:val="4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21"/>
            </w:rPr>
            <w:t>目</w:t>
          </w:r>
          <w:r>
            <w:rPr>
              <w:rFonts w:hint="eastAsia" w:ascii="宋体" w:hAnsi="宋体" w:eastAsia="宋体"/>
              <w:b/>
              <w:bCs/>
              <w:sz w:val="21"/>
              <w:lang w:val="en-US" w:eastAsia="zh-CN"/>
            </w:rPr>
            <w:t xml:space="preserve">   </w:t>
          </w:r>
          <w:r>
            <w:rPr>
              <w:rFonts w:ascii="宋体" w:hAnsi="宋体" w:eastAsia="宋体"/>
              <w:b/>
              <w:bCs/>
              <w:sz w:val="21"/>
            </w:rPr>
            <w:t>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48"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_Toc22342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一、不见面询标系统</w:t>
          </w:r>
          <w:r>
            <w:tab/>
          </w:r>
          <w:r>
            <w:fldChar w:fldCharType="begin"/>
          </w:r>
          <w:r>
            <w:instrText xml:space="preserve"> PAGEREF _Toc22342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_Toc17509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1.1、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_Toc17509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_Toc31218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1.2、 </w:t>
          </w:r>
          <w:r>
            <w:rPr>
              <w:rFonts w:hint="eastAsia"/>
              <w:bCs/>
              <w:lang w:val="en-US" w:eastAsia="zh-CN"/>
            </w:rPr>
            <w:t>询标系统</w:t>
          </w:r>
          <w:r>
            <w:tab/>
          </w:r>
          <w:r>
            <w:fldChar w:fldCharType="begin"/>
          </w:r>
          <w:r>
            <w:instrText xml:space="preserve"> PAGEREF _Toc31218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_Toc12734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 w:eastAsiaTheme="minorEastAsia"/>
              <w:bCs/>
              <w:lang w:eastAsia="zh-CN"/>
            </w:rPr>
            <w:t xml:space="preserve">1.3、 </w:t>
          </w:r>
          <w:r>
            <w:rPr>
              <w:rFonts w:hint="eastAsia"/>
              <w:bCs/>
              <w:lang w:val="en-US" w:eastAsia="zh-CN"/>
            </w:rPr>
            <w:t>投标人列表</w:t>
          </w:r>
          <w:r>
            <w:tab/>
          </w:r>
          <w:r>
            <w:fldChar w:fldCharType="begin"/>
          </w:r>
          <w:r>
            <w:instrText xml:space="preserve"> PAGEREF _Toc12734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_Toc21362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1.4、 </w:t>
          </w:r>
          <w:r>
            <w:rPr>
              <w:rFonts w:hint="eastAsia"/>
              <w:bCs/>
              <w:lang w:val="en-US" w:eastAsia="zh-CN"/>
            </w:rPr>
            <w:t>文字询标</w:t>
          </w:r>
          <w:r>
            <w:tab/>
          </w:r>
          <w:r>
            <w:fldChar w:fldCharType="begin"/>
          </w:r>
          <w:r>
            <w:instrText xml:space="preserve"> PAGEREF _Toc21362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48"/>
              <w:lang w:val="en-US" w:eastAsia="zh-CN"/>
            </w:rPr>
            <w:fldChar w:fldCharType="begin"/>
          </w:r>
          <w:r>
            <w:rPr>
              <w:rFonts w:hint="eastAsia"/>
              <w:bCs/>
              <w:szCs w:val="48"/>
              <w:lang w:val="en-US" w:eastAsia="zh-CN"/>
            </w:rPr>
            <w:instrText xml:space="preserve"> HYPERLINK \l _Toc23479 </w:instrText>
          </w:r>
          <w:r>
            <w:rPr>
              <w:rFonts w:hint="eastAsia"/>
              <w:bCs/>
              <w:szCs w:val="48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cs="Cambria"/>
              <w:bCs/>
            </w:rPr>
            <w:t xml:space="preserve">1.5、 </w:t>
          </w:r>
          <w:r>
            <w:rPr>
              <w:rFonts w:hint="eastAsia"/>
              <w:bCs/>
              <w:lang w:val="en-US" w:eastAsia="zh-CN"/>
            </w:rPr>
            <w:t>结束询标</w:t>
          </w:r>
          <w:r>
            <w:tab/>
          </w:r>
          <w:r>
            <w:fldChar w:fldCharType="begin"/>
          </w:r>
          <w:r>
            <w:instrText xml:space="preserve"> PAGEREF _Toc23479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  <w:p>
          <w:pPr>
            <w:pStyle w:val="2"/>
            <w:rPr>
              <w:rFonts w:hint="eastAsia"/>
              <w:b/>
              <w:bCs/>
              <w:sz w:val="48"/>
              <w:szCs w:val="48"/>
              <w:lang w:val="en-US" w:eastAsia="zh-CN"/>
            </w:rPr>
          </w:pPr>
          <w:r>
            <w:rPr>
              <w:rFonts w:hint="eastAsia"/>
              <w:bCs/>
              <w:szCs w:val="48"/>
              <w:lang w:val="en-US" w:eastAsia="zh-CN"/>
            </w:rPr>
            <w:fldChar w:fldCharType="end"/>
          </w:r>
        </w:p>
      </w:sdtContent>
    </w:sdt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default"/>
          <w:b/>
          <w:bCs/>
          <w:sz w:val="48"/>
          <w:szCs w:val="48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0" w:name="_Toc22342"/>
      <w:r>
        <w:rPr>
          <w:rFonts w:hint="eastAsia"/>
          <w:lang w:val="en-US" w:eastAsia="zh-CN"/>
        </w:rPr>
        <w:t>一、不见面询标系统</w:t>
      </w:r>
      <w:bookmarkEnd w:id="0"/>
    </w:p>
    <w:p>
      <w:pPr>
        <w:pStyle w:val="4"/>
        <w:bidi w:val="0"/>
        <w:rPr>
          <w:b/>
          <w:bCs/>
        </w:rPr>
      </w:pPr>
      <w:bookmarkStart w:id="1" w:name="_Toc17509"/>
      <w:bookmarkStart w:id="2" w:name="_Toc10948"/>
      <w:bookmarkStart w:id="3" w:name="_Toc29921"/>
      <w:r>
        <w:rPr>
          <w:rFonts w:hint="eastAsia"/>
        </w:rPr>
        <w:t>登录</w:t>
      </w:r>
      <w:bookmarkEnd w:id="1"/>
      <w:bookmarkEnd w:id="2"/>
      <w:bookmarkEnd w:id="3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</w:t>
      </w:r>
      <w:r>
        <w:rPr>
          <w:rFonts w:hint="eastAsia"/>
          <w:lang w:val="en-US" w:eastAsia="zh-CN"/>
        </w:rPr>
        <w:t>询标</w:t>
      </w:r>
      <w:r>
        <w:rPr>
          <w:rFonts w:hint="eastAsia"/>
        </w:rPr>
        <w:t>系统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代理确定评委后，评委登录各行业开评标系统。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1、专家进入江西省网上开评标系统，此手册以政府采购行业为例。点击右上角“视频会议”按钮，如下图：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4890135" cy="2628900"/>
            <wp:effectExtent l="0" t="0" r="1905" b="7620"/>
            <wp:docPr id="1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4" w:name="_Toc31218"/>
      <w:r>
        <w:rPr>
          <w:rFonts w:hint="eastAsia"/>
          <w:b/>
          <w:bCs/>
          <w:lang w:val="en-US" w:eastAsia="zh-CN"/>
        </w:rPr>
        <w:t>询标系统</w:t>
      </w:r>
      <w:bookmarkEnd w:id="4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询标系统页面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评委选择项目，进入视频会议系统，已推荐组长。</w:t>
      </w:r>
    </w:p>
    <w:p>
      <w:pPr>
        <w:bidi w:val="0"/>
        <w:rPr>
          <w:b/>
          <w:bCs/>
        </w:rPr>
      </w:pPr>
      <w:r>
        <w:rPr>
          <w:b/>
          <w:bCs/>
        </w:rPr>
        <w:t>操作步骤：</w:t>
      </w: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点击视频会议按钮之后，会自动弹出“新点远程视频音频交流系统”评委端，进入之后，左下角是默认静音状态，如需音频交流，点击解除静音；关闭视频：可关闭头像显示；全场静音：组长权限，选择全场静音，所有人无法音频交流；屏幕分享：可将本电脑桌面共享其他评委观看；评委：显示评委列表；文字询标：发起文字询标；交流：交流区域可进行文字交流，如下图：</w:t>
      </w:r>
    </w:p>
    <w:p>
      <w:r>
        <w:drawing>
          <wp:inline distT="0" distB="0" distL="114300" distR="114300">
            <wp:extent cx="5266690" cy="2828290"/>
            <wp:effectExtent l="0" t="0" r="6350" b="635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eastAsiaTheme="minorEastAsia"/>
          <w:b/>
          <w:bCs/>
          <w:lang w:eastAsia="zh-CN"/>
        </w:rPr>
      </w:pPr>
      <w:bookmarkStart w:id="5" w:name="_Toc12734"/>
      <w:r>
        <w:rPr>
          <w:rFonts w:hint="eastAsia"/>
          <w:b/>
          <w:bCs/>
          <w:lang w:val="en-US" w:eastAsia="zh-CN"/>
        </w:rPr>
        <w:t>投标人列表</w:t>
      </w:r>
      <w:bookmarkEnd w:id="5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投标人列表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点击“开始询标”后，弹出投标人列表。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评委可选择对应单位点击开始询标进行后续询标操作，如下图：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023995" cy="2263775"/>
            <wp:effectExtent l="0" t="0" r="14605" b="698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点击“开始询标”，选择要询的投标单位，点击“开始询标”按钮，弹出消息提示，选择“确认”，如下图：</w:t>
      </w:r>
    </w:p>
    <w:p>
      <w:r>
        <w:drawing>
          <wp:inline distT="0" distB="0" distL="0" distR="0">
            <wp:extent cx="5044440" cy="2837815"/>
            <wp:effectExtent l="0" t="0" r="0" b="1206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投标人响应询标之后，评委端会出现投标人虚拟画面，进入系统默认静音，如需语音交流，点击左下角“解除静音”，即可语音交流，右下角交流区可与投标人进行文字交流，如下图：</w:t>
      </w:r>
    </w:p>
    <w:p>
      <w:pPr>
        <w:pStyle w:val="2"/>
        <w:numPr>
          <w:ilvl w:val="0"/>
          <w:numId w:val="0"/>
        </w:numPr>
      </w:pPr>
    </w:p>
    <w:p>
      <w:r>
        <w:drawing>
          <wp:inline distT="0" distB="0" distL="0" distR="0">
            <wp:extent cx="5031105" cy="2830195"/>
            <wp:effectExtent l="0" t="0" r="13335" b="444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b/>
          <w:bCs/>
        </w:rPr>
      </w:pPr>
      <w:bookmarkStart w:id="6" w:name="_Toc21362"/>
      <w:r>
        <w:rPr>
          <w:rFonts w:hint="eastAsia"/>
          <w:b/>
          <w:bCs/>
          <w:lang w:val="en-US" w:eastAsia="zh-CN"/>
        </w:rPr>
        <w:t>文字询标</w:t>
      </w:r>
      <w:bookmarkEnd w:id="6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评委对投标人进行文字询标，形成询标函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评委已选择对应投标单位，正在进行询标操作。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1、评委组长点击文字询标，然后点击“新增询标”按钮，如下图：</w:t>
      </w:r>
    </w:p>
    <w:p/>
    <w:p>
      <w:r>
        <w:drawing>
          <wp:inline distT="0" distB="0" distL="0" distR="0">
            <wp:extent cx="5100320" cy="2868930"/>
            <wp:effectExtent l="0" t="0" r="5080" b="1143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评委组长可在“02 文字询标内容”填写询标内容。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958715" cy="2789555"/>
            <wp:effectExtent l="0" t="0" r="9525" b="1460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投标人回复之后，评委端会收到文字询标答复提示框，点击“是”，可查看已回复的内容。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若投标人反馈已回复，但“是否回复”显示“未回复”，可同时按住“ctrl+F5”刷新该页面</w:t>
      </w:r>
      <w:r>
        <w:rPr>
          <w:rFonts w:hint="eastAsia"/>
          <w:color w:val="C00000"/>
          <w:lang w:val="en-US" w:eastAsia="zh-CN"/>
        </w:rPr>
        <w:t>，</w:t>
      </w:r>
      <w:r>
        <w:rPr>
          <w:rFonts w:hint="eastAsia"/>
          <w:lang w:val="en-US" w:eastAsia="zh-CN"/>
        </w:rPr>
        <w:t>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844165"/>
            <wp:effectExtent l="0" t="0" r="0" b="5715"/>
            <wp:docPr id="1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486660"/>
            <wp:effectExtent l="0" t="0" r="0" b="12700"/>
            <wp:docPr id="1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7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点击查看图标，可查看回复内容，在“03 相关电子件”可以下载投标人回复文件，针对政府采购竞争性谈判、竞争性磋商项目，专家可下载供应商上传的盖章版或签字版询标记录文件，打印后进行签字。如下图：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5260" cy="2435860"/>
            <wp:effectExtent l="0" t="0" r="2540" b="254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b/>
          <w:bCs/>
        </w:rPr>
      </w:pPr>
      <w:bookmarkStart w:id="7" w:name="_Toc23479"/>
      <w:r>
        <w:rPr>
          <w:rFonts w:hint="eastAsia"/>
          <w:b/>
          <w:bCs/>
          <w:lang w:val="en-US" w:eastAsia="zh-CN"/>
        </w:rPr>
        <w:t>结束询标</w:t>
      </w:r>
      <w:bookmarkEnd w:id="7"/>
    </w:p>
    <w:p>
      <w:pPr>
        <w:bidi w:val="0"/>
      </w:pPr>
      <w:r>
        <w:rPr>
          <w:b/>
          <w:bCs/>
        </w:rPr>
        <w:t>功能说明：</w:t>
      </w:r>
      <w:r>
        <w:rPr>
          <w:rFonts w:hint="eastAsia"/>
          <w:lang w:val="en-US" w:eastAsia="zh-CN"/>
        </w:rPr>
        <w:t>评委结束询标操作</w:t>
      </w:r>
      <w:r>
        <w:t>。</w:t>
      </w:r>
    </w:p>
    <w:p>
      <w:pPr>
        <w:bidi w:val="0"/>
      </w:pPr>
      <w:r>
        <w:rPr>
          <w:b/>
          <w:bCs/>
        </w:rPr>
        <w:t>前置条件：</w:t>
      </w:r>
      <w:r>
        <w:rPr>
          <w:rFonts w:hint="eastAsia"/>
          <w:lang w:val="en-US" w:eastAsia="zh-CN"/>
        </w:rPr>
        <w:t>评委相应询标工作已完成。</w:t>
      </w:r>
    </w:p>
    <w:p>
      <w:pPr>
        <w:rPr>
          <w:b/>
          <w:bCs/>
        </w:rPr>
      </w:pPr>
      <w:r>
        <w:rPr>
          <w:b/>
          <w:bCs/>
        </w:rPr>
        <w:t>操作步骤：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1、若询标结束，点击结束询标，如下图：</w:t>
      </w:r>
    </w:p>
    <w:p>
      <w:r>
        <w:drawing>
          <wp:inline distT="0" distB="0" distL="0" distR="0">
            <wp:extent cx="5307330" cy="2985135"/>
            <wp:effectExtent l="0" t="0" r="11430" b="190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选择对应单位，点击结束询标，如下图：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r>
        <w:drawing>
          <wp:inline distT="0" distB="0" distL="0" distR="0">
            <wp:extent cx="4822190" cy="2712720"/>
            <wp:effectExtent l="0" t="0" r="889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3、弹出提示“是否结束询标”，点击“是”，如下图：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0" distR="0">
            <wp:extent cx="5271135" cy="2965450"/>
            <wp:effectExtent l="0" t="0" r="1905" b="635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modern"/>
    <w:pitch w:val="default"/>
    <w:sig w:usb0="00000000" w:usb1="00000000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宋体-PU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宋体-PUA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57EE03"/>
    <w:multiLevelType w:val="singleLevel"/>
    <w:tmpl w:val="A057EE03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A84A89D3"/>
    <w:multiLevelType w:val="singleLevel"/>
    <w:tmpl w:val="A84A89D3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D4F3128B"/>
    <w:multiLevelType w:val="singleLevel"/>
    <w:tmpl w:val="D4F3128B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F34D0F19"/>
    <w:multiLevelType w:val="singleLevel"/>
    <w:tmpl w:val="F34D0F19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0353CA8A"/>
    <w:multiLevelType w:val="multilevel"/>
    <w:tmpl w:val="0353CA8A"/>
    <w:lvl w:ilvl="0" w:tentative="0">
      <w:start w:val="1"/>
      <w:numFmt w:val="chineseCountingThousand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eastAsia" w:ascii="Times New Roman" w:hAnsi="Times New Roman" w:cs="Cambria"/>
      </w:rPr>
    </w:lvl>
    <w:lvl w:ilvl="2" w:tentative="0">
      <w:start w:val="1"/>
      <w:numFmt w:val="decimal"/>
      <w:isLgl/>
      <w:suff w:val="nothing"/>
      <w:lvlText w:val="%1.%2.%3、"/>
      <w:lvlJc w:val="left"/>
      <w:pPr>
        <w:tabs>
          <w:tab w:val="left" w:pos="0"/>
        </w:tabs>
        <w:ind w:left="1211" w:hanging="1069"/>
      </w:pPr>
      <w:rPr>
        <w:rFonts w:hint="eastAsia" w:ascii="Times New Roman" w:hAnsi="Times New Roman" w:cs="Cambr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4111" w:hanging="851"/>
      </w:pPr>
      <w:rPr>
        <w:rFonts w:hint="eastAsia" w:ascii="Times New Roman" w:hAnsi="Times New Roman" w:eastAsia="宋体" w:cs="Cambria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Cambr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5">
    <w:nsid w:val="1C839625"/>
    <w:multiLevelType w:val="singleLevel"/>
    <w:tmpl w:val="1C839625"/>
    <w:lvl w:ilvl="0" w:tentative="0">
      <w:start w:val="4"/>
      <w:numFmt w:val="decimal"/>
      <w:suff w:val="nothing"/>
      <w:lvlText w:val="%1、"/>
      <w:lvlJc w:val="left"/>
    </w:lvl>
  </w:abstractNum>
  <w:abstractNum w:abstractNumId="6">
    <w:nsid w:val="2EC4E9FC"/>
    <w:multiLevelType w:val="singleLevel"/>
    <w:tmpl w:val="2EC4E9FC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41C9A778"/>
    <w:multiLevelType w:val="singleLevel"/>
    <w:tmpl w:val="41C9A77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mYjM3MTUxMjE3NWU0YWY2YTJiODAwNjc5ZmNhMGQifQ=="/>
  </w:docVars>
  <w:rsids>
    <w:rsidRoot w:val="007B03F1"/>
    <w:rsid w:val="00000DE0"/>
    <w:rsid w:val="000059B5"/>
    <w:rsid w:val="00102615"/>
    <w:rsid w:val="00133422"/>
    <w:rsid w:val="0029126C"/>
    <w:rsid w:val="00375780"/>
    <w:rsid w:val="005B30DB"/>
    <w:rsid w:val="006C18A9"/>
    <w:rsid w:val="007B03F1"/>
    <w:rsid w:val="00866065"/>
    <w:rsid w:val="00E47868"/>
    <w:rsid w:val="00EB4172"/>
    <w:rsid w:val="04561F88"/>
    <w:rsid w:val="049F343C"/>
    <w:rsid w:val="0530042D"/>
    <w:rsid w:val="05A60145"/>
    <w:rsid w:val="05DD6106"/>
    <w:rsid w:val="07AB0349"/>
    <w:rsid w:val="082A5E27"/>
    <w:rsid w:val="084763B4"/>
    <w:rsid w:val="0949606C"/>
    <w:rsid w:val="0B6D48D3"/>
    <w:rsid w:val="0C2D1EAF"/>
    <w:rsid w:val="0CB318D7"/>
    <w:rsid w:val="0D083A90"/>
    <w:rsid w:val="0D814996"/>
    <w:rsid w:val="0E1404BE"/>
    <w:rsid w:val="0EC514D3"/>
    <w:rsid w:val="0F124079"/>
    <w:rsid w:val="115C02B3"/>
    <w:rsid w:val="11B433FC"/>
    <w:rsid w:val="11B87CB6"/>
    <w:rsid w:val="143918B6"/>
    <w:rsid w:val="18E1730B"/>
    <w:rsid w:val="1A860301"/>
    <w:rsid w:val="1E3470DA"/>
    <w:rsid w:val="1F0120F6"/>
    <w:rsid w:val="1F06687C"/>
    <w:rsid w:val="1FCF3ABE"/>
    <w:rsid w:val="22801457"/>
    <w:rsid w:val="23BF0FAD"/>
    <w:rsid w:val="24736D00"/>
    <w:rsid w:val="24FA2E14"/>
    <w:rsid w:val="268838D8"/>
    <w:rsid w:val="27BF41F2"/>
    <w:rsid w:val="2805687D"/>
    <w:rsid w:val="29177410"/>
    <w:rsid w:val="2A962D4A"/>
    <w:rsid w:val="2B442AEB"/>
    <w:rsid w:val="2BCE4483"/>
    <w:rsid w:val="2C0160A5"/>
    <w:rsid w:val="2C35005E"/>
    <w:rsid w:val="2FA86065"/>
    <w:rsid w:val="315F7F96"/>
    <w:rsid w:val="31680DA6"/>
    <w:rsid w:val="31807FCD"/>
    <w:rsid w:val="33093EB2"/>
    <w:rsid w:val="33391983"/>
    <w:rsid w:val="335404EF"/>
    <w:rsid w:val="343A29F4"/>
    <w:rsid w:val="344D6161"/>
    <w:rsid w:val="357134CA"/>
    <w:rsid w:val="367926B6"/>
    <w:rsid w:val="36BE752E"/>
    <w:rsid w:val="3A0509DE"/>
    <w:rsid w:val="3A225159"/>
    <w:rsid w:val="3A2A1EE3"/>
    <w:rsid w:val="3A355B46"/>
    <w:rsid w:val="3A5170CB"/>
    <w:rsid w:val="3C0417FB"/>
    <w:rsid w:val="3E7368FE"/>
    <w:rsid w:val="3F012022"/>
    <w:rsid w:val="41166258"/>
    <w:rsid w:val="413548B6"/>
    <w:rsid w:val="42443F34"/>
    <w:rsid w:val="42CF2ADA"/>
    <w:rsid w:val="430A1E0F"/>
    <w:rsid w:val="44191BBB"/>
    <w:rsid w:val="453018B3"/>
    <w:rsid w:val="45880741"/>
    <w:rsid w:val="45CA3F25"/>
    <w:rsid w:val="45EC57D9"/>
    <w:rsid w:val="472F3E40"/>
    <w:rsid w:val="49754339"/>
    <w:rsid w:val="49CB372B"/>
    <w:rsid w:val="4C8C5620"/>
    <w:rsid w:val="4FAD7D83"/>
    <w:rsid w:val="510672E4"/>
    <w:rsid w:val="515159EC"/>
    <w:rsid w:val="55172D83"/>
    <w:rsid w:val="55CC1F15"/>
    <w:rsid w:val="56DE0AFD"/>
    <w:rsid w:val="57692EE1"/>
    <w:rsid w:val="57923BF9"/>
    <w:rsid w:val="59CC11A4"/>
    <w:rsid w:val="5A963A3B"/>
    <w:rsid w:val="5AB140D9"/>
    <w:rsid w:val="5B1F58B2"/>
    <w:rsid w:val="5CEB6393"/>
    <w:rsid w:val="5D6D40C4"/>
    <w:rsid w:val="5DD67D6A"/>
    <w:rsid w:val="623404AF"/>
    <w:rsid w:val="62571DD5"/>
    <w:rsid w:val="62650996"/>
    <w:rsid w:val="641F13B8"/>
    <w:rsid w:val="64A370BD"/>
    <w:rsid w:val="65071E90"/>
    <w:rsid w:val="66534E24"/>
    <w:rsid w:val="6656323B"/>
    <w:rsid w:val="66D9118B"/>
    <w:rsid w:val="67D56729"/>
    <w:rsid w:val="67D810B7"/>
    <w:rsid w:val="691A4468"/>
    <w:rsid w:val="6A455D2E"/>
    <w:rsid w:val="6A4E4D4C"/>
    <w:rsid w:val="6EC91F38"/>
    <w:rsid w:val="6FA117E5"/>
    <w:rsid w:val="6FB75A30"/>
    <w:rsid w:val="711E3D29"/>
    <w:rsid w:val="722C7B8B"/>
    <w:rsid w:val="72FF1B67"/>
    <w:rsid w:val="73D633B1"/>
    <w:rsid w:val="74837BCC"/>
    <w:rsid w:val="74F160B9"/>
    <w:rsid w:val="75D533AD"/>
    <w:rsid w:val="77AB4FC1"/>
    <w:rsid w:val="78BA297D"/>
    <w:rsid w:val="79513C6B"/>
    <w:rsid w:val="79AF49E9"/>
    <w:rsid w:val="7AE244DA"/>
    <w:rsid w:val="7B3F8276"/>
    <w:rsid w:val="7B8122BF"/>
    <w:rsid w:val="7B8B0ECF"/>
    <w:rsid w:val="7D186F3E"/>
    <w:rsid w:val="7E2C05FD"/>
    <w:rsid w:val="7E8D29AE"/>
    <w:rsid w:val="7EBF0D4C"/>
    <w:rsid w:val="7FA7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99"/>
    <w:pPr>
      <w:keepNext/>
      <w:keepLines/>
      <w:numPr>
        <w:ilvl w:val="1"/>
        <w:numId w:val="1"/>
      </w:numPr>
      <w:spacing w:before="120" w:after="120"/>
      <w:ind w:left="0" w:firstLine="0" w:firstLineChars="0"/>
      <w:jc w:val="both"/>
      <w:outlineLvl w:val="1"/>
    </w:pPr>
    <w:rPr>
      <w:b/>
      <w:bCs/>
      <w:sz w:val="30"/>
      <w:szCs w:val="3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5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6">
    <w:name w:val="toc 1"/>
    <w:basedOn w:val="1"/>
    <w:next w:val="1"/>
    <w:semiHidden/>
    <w:unhideWhenUsed/>
    <w:qFormat/>
    <w:uiPriority w:val="39"/>
  </w:style>
  <w:style w:type="paragraph" w:styleId="7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批注框文本 Char"/>
    <w:basedOn w:val="9"/>
    <w:link w:val="5"/>
    <w:semiHidden/>
    <w:qFormat/>
    <w:uiPriority w:val="99"/>
    <w:rPr>
      <w:sz w:val="18"/>
      <w:szCs w:val="18"/>
    </w:r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10</Pages>
  <Words>973</Words>
  <Characters>991</Characters>
  <Lines>1</Lines>
  <Paragraphs>1</Paragraphs>
  <TotalTime>5</TotalTime>
  <ScaleCrop>false</ScaleCrop>
  <LinksUpToDate>false</LinksUpToDate>
  <CharactersWithSpaces>1019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2022-08-23T18:11:00Z</dcterms:created>
  <dc:creator>微软用户</dc:creator>
  <cp:lastModifiedBy>user</cp:lastModifiedBy>
  <cp:lastPrinted>2023-03-28T09:20:42Z</cp:lastPrinted>
  <dcterms:modified xsi:type="dcterms:W3CDTF">2023-03-28T09:20:52Z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94A6A91BE21141D5B22687E9C0DCD496</vt:lpwstr>
  </property>
</Properties>
</file>