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C5C" w:rsidRDefault="009303E5">
      <w:pPr>
        <w:pStyle w:val="aa"/>
        <w:tabs>
          <w:tab w:val="left" w:pos="9180"/>
        </w:tabs>
        <w:spacing w:beforeLines="100" w:before="312" w:beforeAutospacing="0" w:afterAutospacing="0" w:line="1320" w:lineRule="exact"/>
        <w:ind w:leftChars="38" w:left="80"/>
        <w:jc w:val="center"/>
        <w:rPr>
          <w:rFonts w:ascii="方正小标宋_GBK" w:eastAsia="方正小标宋_GBK" w:hAnsi="方正小标宋_GBK" w:cs="方正小标宋_GBK"/>
          <w:color w:val="FF0000"/>
          <w:spacing w:val="-20"/>
          <w:w w:val="80"/>
          <w:kern w:val="10"/>
          <w:sz w:val="96"/>
          <w:szCs w:val="96"/>
        </w:rPr>
      </w:pPr>
      <w:r>
        <w:rPr>
          <w:rFonts w:ascii="方正小标宋_GBK" w:eastAsia="方正小标宋_GBK" w:hAnsi="方正小标宋_GBK" w:cs="方正小标宋_GBK" w:hint="eastAsia"/>
          <w:color w:val="FF0000"/>
          <w:spacing w:val="36"/>
          <w:w w:val="90"/>
          <w:kern w:val="10"/>
          <w:sz w:val="96"/>
          <w:szCs w:val="96"/>
        </w:rPr>
        <w:t>赣州市行政审批局</w:t>
      </w:r>
    </w:p>
    <w:p w:rsidR="00264C5C" w:rsidRDefault="00264C5C">
      <w:pPr>
        <w:snapToGrid w:val="0"/>
        <w:spacing w:line="440" w:lineRule="exact"/>
        <w:ind w:rightChars="139" w:right="292" w:firstLineChars="100" w:firstLine="320"/>
        <w:jc w:val="right"/>
        <w:rPr>
          <w:rFonts w:eastAsia="仿宋_GB2312" w:cs="仿宋_GB2312"/>
          <w:sz w:val="32"/>
          <w:szCs w:val="32"/>
        </w:rPr>
      </w:pPr>
    </w:p>
    <w:p w:rsidR="00264C5C" w:rsidRDefault="009303E5">
      <w:pPr>
        <w:snapToGrid w:val="0"/>
        <w:spacing w:line="580" w:lineRule="exact"/>
        <w:ind w:rightChars="139" w:right="292" w:firstLineChars="100" w:firstLine="320"/>
        <w:jc w:val="right"/>
        <w:rPr>
          <w:rFonts w:ascii="楷体_GB2312" w:eastAsia="楷体_GB2312" w:cs="楷体_GB2312"/>
          <w:sz w:val="32"/>
          <w:szCs w:val="32"/>
        </w:rPr>
      </w:pPr>
      <w:r>
        <w:rPr>
          <w:rFonts w:eastAsia="仿宋_GB2312" w:cs="仿宋_GB2312" w:hint="eastAsia"/>
          <w:sz w:val="32"/>
          <w:szCs w:val="32"/>
        </w:rPr>
        <w:t xml:space="preserve">  </w:t>
      </w:r>
    </w:p>
    <w:p w:rsidR="00264C5C" w:rsidRDefault="009303E5">
      <w:pPr>
        <w:snapToGrid w:val="0"/>
        <w:spacing w:line="580" w:lineRule="exact"/>
        <w:ind w:rightChars="139" w:right="292" w:firstLineChars="37" w:firstLine="118"/>
        <w:jc w:val="center"/>
      </w:pPr>
      <w:r>
        <w:rPr>
          <w:rFonts w:ascii="仿宋_GB2312" w:eastAsia="仿宋_GB2312" w:cs="仿宋_GB2312" w:hint="eastAsia"/>
          <w:sz w:val="32"/>
          <w:szCs w:val="32"/>
        </w:rPr>
        <w:t>赣市行审证（1）字〔202</w:t>
      </w:r>
      <w:r w:rsidR="006970DC">
        <w:rPr>
          <w:rFonts w:ascii="仿宋_GB2312" w:eastAsia="仿宋_GB2312" w:cs="仿宋_GB2312"/>
          <w:sz w:val="32"/>
          <w:szCs w:val="32"/>
        </w:rPr>
        <w:t>5</w:t>
      </w:r>
      <w:r>
        <w:rPr>
          <w:rFonts w:ascii="仿宋_GB2312" w:eastAsia="仿宋_GB2312" w:cs="仿宋_GB2312" w:hint="eastAsia"/>
          <w:sz w:val="32"/>
          <w:szCs w:val="32"/>
        </w:rPr>
        <w:t>〕</w:t>
      </w:r>
      <w:r w:rsidR="006970DC">
        <w:rPr>
          <w:rFonts w:ascii="仿宋_GB2312" w:eastAsia="仿宋_GB2312" w:cs="仿宋_GB2312"/>
          <w:sz w:val="32"/>
          <w:szCs w:val="32"/>
        </w:rPr>
        <w:t xml:space="preserve"> </w:t>
      </w:r>
      <w:r>
        <w:rPr>
          <w:rFonts w:ascii="仿宋_GB2312" w:eastAsia="仿宋_GB2312" w:cs="仿宋_GB2312" w:hint="eastAsia"/>
          <w:sz w:val="32"/>
          <w:szCs w:val="32"/>
        </w:rPr>
        <w:t>号</w:t>
      </w:r>
    </w:p>
    <w:p w:rsidR="00264C5C" w:rsidRDefault="009303E5">
      <w:pPr>
        <w:spacing w:line="580" w:lineRule="exact"/>
        <w:jc w:val="center"/>
        <w:rPr>
          <w:rFonts w:ascii="宋体" w:eastAsia="黑体" w:hAnsi="宋体"/>
          <w:b/>
          <w:sz w:val="36"/>
          <w:szCs w:val="36"/>
        </w:rPr>
      </w:pPr>
      <w:r>
        <w:rPr>
          <w:noProof/>
          <w:color w:val="FF0000"/>
          <w:sz w:val="36"/>
          <w:szCs w:val="36"/>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43180</wp:posOffset>
                </wp:positionV>
                <wp:extent cx="5600700" cy="0"/>
                <wp:effectExtent l="0" t="13970" r="0" b="1460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6B8010AC" id="直接连接符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8pt,3.4pt" to="436.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" strokecolor="red" strokeweight="2.25pt"/>
            </w:pict>
          </mc:Fallback>
        </mc:AlternateContent>
      </w:r>
    </w:p>
    <w:p w:rsidR="006970DC" w:rsidRDefault="009303E5">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sidR="006970DC" w:rsidRPr="006970DC">
        <w:rPr>
          <w:rFonts w:ascii="方正小标宋_GBK" w:eastAsia="方正小标宋_GBK" w:hAnsi="方正小标宋_GBK" w:cs="方正小标宋_GBK" w:hint="eastAsia"/>
          <w:sz w:val="44"/>
          <w:szCs w:val="44"/>
        </w:rPr>
        <w:t>三峡新能源宝能长胜光伏发电项目</w:t>
      </w:r>
    </w:p>
    <w:p w:rsidR="006970DC" w:rsidRDefault="006970DC">
      <w:pPr>
        <w:adjustRightInd w:val="0"/>
        <w:snapToGrid w:val="0"/>
        <w:spacing w:line="560" w:lineRule="exact"/>
        <w:jc w:val="center"/>
        <w:rPr>
          <w:rFonts w:ascii="方正小标宋_GBK" w:eastAsia="方正小标宋_GBK" w:hAnsi="方正小标宋_GBK" w:cs="方正小标宋_GBK"/>
          <w:sz w:val="44"/>
          <w:szCs w:val="44"/>
        </w:rPr>
      </w:pPr>
      <w:r w:rsidRPr="006970DC">
        <w:rPr>
          <w:rFonts w:ascii="方正小标宋_GBK" w:eastAsia="方正小标宋_GBK" w:hAnsi="方正小标宋_GBK" w:cs="方正小标宋_GBK" w:hint="eastAsia"/>
          <w:sz w:val="44"/>
          <w:szCs w:val="44"/>
        </w:rPr>
        <w:t>配套110kV升压站工程（变更）</w:t>
      </w:r>
    </w:p>
    <w:p w:rsidR="00264C5C" w:rsidRDefault="009303E5">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环境影响报告表的批复</w:t>
      </w:r>
    </w:p>
    <w:p w:rsidR="00264C5C" w:rsidRDefault="00264C5C">
      <w:pPr>
        <w:adjustRightInd w:val="0"/>
        <w:snapToGrid w:val="0"/>
        <w:spacing w:line="560" w:lineRule="exact"/>
        <w:jc w:val="center"/>
        <w:rPr>
          <w:rFonts w:ascii="Times New Roman" w:eastAsia="仿宋_GB2312" w:hAnsi="Times New Roman" w:cs="Times New Roman"/>
          <w:sz w:val="32"/>
          <w:szCs w:val="32"/>
        </w:rPr>
      </w:pPr>
    </w:p>
    <w:p w:rsidR="00264C5C" w:rsidRPr="001B0E7C" w:rsidRDefault="006970DC" w:rsidP="001B0E7C">
      <w:pPr>
        <w:pStyle w:val="Ae"/>
        <w:adjustRightInd w:val="0"/>
        <w:snapToGrid w:val="0"/>
        <w:spacing w:line="600" w:lineRule="exact"/>
        <w:ind w:firstLine="0"/>
        <w:jc w:val="left"/>
        <w:rPr>
          <w:rFonts w:ascii="仿宋_GB2312" w:eastAsia="仿宋_GB2312" w:hint="eastAsia"/>
          <w:snapToGrid w:val="0"/>
          <w:kern w:val="0"/>
          <w:sz w:val="32"/>
          <w:szCs w:val="32"/>
          <w:lang w:val="en-US"/>
        </w:rPr>
      </w:pPr>
      <w:r w:rsidRPr="001B0E7C">
        <w:rPr>
          <w:rFonts w:ascii="仿宋_GB2312" w:eastAsia="仿宋_GB2312" w:hint="eastAsia"/>
          <w:snapToGrid w:val="0"/>
          <w:kern w:val="0"/>
          <w:sz w:val="32"/>
          <w:szCs w:val="32"/>
          <w:lang w:val="en-US"/>
        </w:rPr>
        <w:t>三峡新能源发电（宁都）有限公司</w:t>
      </w:r>
      <w:r w:rsidR="009303E5" w:rsidRPr="001B0E7C">
        <w:rPr>
          <w:rFonts w:ascii="仿宋_GB2312" w:eastAsia="仿宋_GB2312" w:hint="eastAsia"/>
          <w:snapToGrid w:val="0"/>
          <w:kern w:val="0"/>
          <w:sz w:val="32"/>
          <w:szCs w:val="32"/>
          <w:lang w:val="en-US"/>
        </w:rPr>
        <w:t>：</w:t>
      </w:r>
    </w:p>
    <w:p w:rsidR="00264C5C" w:rsidRPr="001B0E7C" w:rsidRDefault="009303E5" w:rsidP="001B0E7C">
      <w:pPr>
        <w:pStyle w:val="Ae"/>
        <w:adjustRightInd w:val="0"/>
        <w:snapToGrid w:val="0"/>
        <w:spacing w:line="600" w:lineRule="exact"/>
        <w:ind w:firstLineChars="200" w:firstLine="640"/>
        <w:rPr>
          <w:rFonts w:ascii="仿宋_GB2312" w:eastAsia="仿宋_GB2312" w:hint="eastAsia"/>
          <w:snapToGrid w:val="0"/>
          <w:kern w:val="0"/>
          <w:sz w:val="32"/>
          <w:szCs w:val="32"/>
          <w:lang w:val="en-US"/>
        </w:rPr>
      </w:pPr>
      <w:r w:rsidRPr="001B0E7C">
        <w:rPr>
          <w:rFonts w:ascii="仿宋_GB2312" w:eastAsia="仿宋_GB2312" w:hint="eastAsia"/>
          <w:snapToGrid w:val="0"/>
          <w:kern w:val="0"/>
          <w:sz w:val="32"/>
          <w:szCs w:val="32"/>
        </w:rPr>
        <w:t>你公司《关于</w:t>
      </w:r>
      <w:r w:rsidRPr="001B0E7C">
        <w:rPr>
          <w:rFonts w:ascii="仿宋_GB2312" w:eastAsia="仿宋_GB2312" w:hint="eastAsia"/>
          <w:snapToGrid w:val="0"/>
          <w:kern w:val="0"/>
          <w:sz w:val="32"/>
          <w:szCs w:val="32"/>
          <w:lang w:val="en-US"/>
        </w:rPr>
        <w:t>&lt;</w:t>
      </w:r>
      <w:r w:rsidR="006970DC" w:rsidRPr="001B0E7C">
        <w:rPr>
          <w:rFonts w:ascii="仿宋_GB2312" w:eastAsia="仿宋_GB2312" w:hint="eastAsia"/>
          <w:snapToGrid w:val="0"/>
          <w:kern w:val="0"/>
          <w:sz w:val="32"/>
          <w:szCs w:val="32"/>
          <w:lang w:val="en-US"/>
        </w:rPr>
        <w:t>三峡新能源宝能长胜光伏发电项目配套110kv升压站工程（变更）</w:t>
      </w:r>
      <w:r w:rsidRPr="001B0E7C">
        <w:rPr>
          <w:rFonts w:ascii="仿宋_GB2312" w:eastAsia="仿宋_GB2312" w:hint="eastAsia"/>
          <w:snapToGrid w:val="0"/>
          <w:kern w:val="0"/>
          <w:sz w:val="32"/>
          <w:szCs w:val="32"/>
          <w:lang w:val="en-US"/>
        </w:rPr>
        <w:t>&gt;环评审查的申请》及相关资料</w:t>
      </w:r>
      <w:r w:rsidRPr="001B0E7C">
        <w:rPr>
          <w:rFonts w:ascii="仿宋_GB2312" w:eastAsia="仿宋_GB2312" w:hint="eastAsia"/>
          <w:snapToGrid w:val="0"/>
          <w:kern w:val="0"/>
          <w:sz w:val="32"/>
          <w:szCs w:val="32"/>
        </w:rPr>
        <w:t>收悉</w:t>
      </w:r>
      <w:r w:rsidRPr="001B0E7C">
        <w:rPr>
          <w:rFonts w:ascii="仿宋_GB2312" w:eastAsia="仿宋_GB2312" w:hint="eastAsia"/>
          <w:snapToGrid w:val="0"/>
          <w:kern w:val="0"/>
          <w:sz w:val="32"/>
          <w:szCs w:val="32"/>
          <w:lang w:val="en-US"/>
        </w:rPr>
        <w:t>。本项目环境影响报告表由</w:t>
      </w:r>
      <w:r w:rsidR="006970DC" w:rsidRPr="001B0E7C">
        <w:rPr>
          <w:rFonts w:ascii="仿宋_GB2312" w:eastAsia="仿宋_GB2312" w:hint="eastAsia"/>
          <w:snapToGrid w:val="0"/>
          <w:kern w:val="0"/>
          <w:sz w:val="32"/>
          <w:szCs w:val="32"/>
          <w:lang w:val="en-US"/>
        </w:rPr>
        <w:t>中核华东地矿科技有限公司</w:t>
      </w:r>
      <w:r w:rsidRPr="001B0E7C">
        <w:rPr>
          <w:rFonts w:ascii="仿宋_GB2312" w:eastAsia="仿宋_GB2312" w:hint="eastAsia"/>
          <w:snapToGrid w:val="0"/>
          <w:kern w:val="0"/>
          <w:sz w:val="32"/>
          <w:szCs w:val="32"/>
          <w:lang w:val="en-US"/>
        </w:rPr>
        <w:t>编制，技术审查评估意见由</w:t>
      </w:r>
      <w:r w:rsidR="006970DC" w:rsidRPr="001B0E7C">
        <w:rPr>
          <w:rFonts w:ascii="仿宋_GB2312" w:eastAsia="仿宋_GB2312" w:hint="eastAsia"/>
          <w:snapToGrid w:val="0"/>
          <w:kern w:val="0"/>
          <w:sz w:val="32"/>
          <w:szCs w:val="32"/>
          <w:lang w:val="en-US"/>
        </w:rPr>
        <w:t>江西宜木环境科技有限公司</w:t>
      </w:r>
      <w:r w:rsidRPr="001B0E7C">
        <w:rPr>
          <w:rFonts w:ascii="仿宋_GB2312" w:eastAsia="仿宋_GB2312" w:hint="eastAsia"/>
          <w:snapToGrid w:val="0"/>
          <w:kern w:val="0"/>
          <w:sz w:val="32"/>
          <w:szCs w:val="32"/>
          <w:lang w:val="en-US"/>
        </w:rPr>
        <w:t>出具。你公司在全面落实环境影响报告表提出的各项污染防治和风险防范措施、缓解和控制环境不利影响的情况下，结合环境影响报告表和评估意见及专家评审意见，经研究，原则同意本项目环境影响报告表所列建设项目的性质、规模、地点、工艺和环境保护对策措施。具体批复如下：</w:t>
      </w:r>
    </w:p>
    <w:p w:rsidR="00264C5C" w:rsidRPr="001B0E7C" w:rsidRDefault="009303E5" w:rsidP="001B0E7C">
      <w:pPr>
        <w:pStyle w:val="Ae"/>
        <w:adjustRightInd w:val="0"/>
        <w:snapToGrid w:val="0"/>
        <w:spacing w:line="600" w:lineRule="exact"/>
        <w:ind w:firstLineChars="200" w:firstLine="640"/>
        <w:rPr>
          <w:rFonts w:ascii="仿宋_GB2312" w:eastAsia="仿宋_GB2312" w:hint="eastAsia"/>
          <w:snapToGrid w:val="0"/>
          <w:sz w:val="32"/>
          <w:szCs w:val="32"/>
          <w:lang w:val="en-US"/>
        </w:rPr>
      </w:pPr>
      <w:r w:rsidRPr="001B0E7C">
        <w:rPr>
          <w:rFonts w:ascii="仿宋_GB2312" w:eastAsia="仿宋_GB2312" w:hAnsi="黑体" w:hint="eastAsia"/>
          <w:snapToGrid w:val="0"/>
          <w:sz w:val="32"/>
          <w:szCs w:val="32"/>
        </w:rPr>
        <w:lastRenderedPageBreak/>
        <w:t>一、</w:t>
      </w:r>
      <w:r w:rsidRPr="001B0E7C">
        <w:rPr>
          <w:rFonts w:ascii="仿宋_GB2312" w:eastAsia="仿宋_GB2312" w:hAnsi="黑体" w:hint="eastAsia"/>
          <w:snapToGrid w:val="0"/>
          <w:sz w:val="32"/>
          <w:szCs w:val="32"/>
          <w:lang w:val="en-US"/>
        </w:rPr>
        <w:t>项目</w:t>
      </w:r>
      <w:r w:rsidR="0026490D" w:rsidRPr="001B0E7C">
        <w:rPr>
          <w:rFonts w:ascii="仿宋_GB2312" w:eastAsia="仿宋_GB2312" w:hAnsi="黑体" w:hint="eastAsia"/>
          <w:snapToGrid w:val="0"/>
          <w:sz w:val="32"/>
          <w:szCs w:val="32"/>
          <w:lang w:val="en-US"/>
        </w:rPr>
        <w:t>概况及主要</w:t>
      </w:r>
      <w:r w:rsidRPr="001B0E7C">
        <w:rPr>
          <w:rFonts w:ascii="仿宋_GB2312" w:eastAsia="仿宋_GB2312" w:hAnsi="黑体" w:hint="eastAsia"/>
          <w:snapToGrid w:val="0"/>
          <w:sz w:val="32"/>
          <w:szCs w:val="32"/>
          <w:lang w:val="en-US"/>
        </w:rPr>
        <w:t>建设内容</w:t>
      </w:r>
    </w:p>
    <w:p w:rsidR="006970DC" w:rsidRPr="001B0E7C" w:rsidRDefault="006970DC" w:rsidP="001B0E7C">
      <w:pPr>
        <w:adjustRightInd w:val="0"/>
        <w:snapToGrid w:val="0"/>
        <w:spacing w:line="600" w:lineRule="exact"/>
        <w:ind w:firstLineChars="200" w:firstLine="640"/>
        <w:textAlignment w:val="baseline"/>
        <w:rPr>
          <w:rFonts w:ascii="仿宋_GB2312" w:eastAsia="仿宋_GB2312" w:hAnsi="Times New Roman" w:cs="Times New Roman" w:hint="eastAsia"/>
          <w:snapToGrid w:val="0"/>
          <w:kern w:val="0"/>
          <w:sz w:val="32"/>
          <w:szCs w:val="32"/>
        </w:rPr>
      </w:pPr>
      <w:r w:rsidRPr="001B0E7C">
        <w:rPr>
          <w:rFonts w:ascii="仿宋_GB2312" w:eastAsia="仿宋_GB2312" w:hAnsi="Times New Roman" w:cs="Times New Roman" w:hint="eastAsia"/>
          <w:snapToGrid w:val="0"/>
          <w:kern w:val="0"/>
          <w:sz w:val="32"/>
          <w:szCs w:val="32"/>
        </w:rPr>
        <w:t>项目代码2212-360730-04-01-246155，建设性质为变更（选址改变重大变动），</w:t>
      </w:r>
      <w:r w:rsidR="0026490D" w:rsidRPr="001B0E7C">
        <w:rPr>
          <w:rFonts w:ascii="仿宋_GB2312" w:eastAsia="仿宋_GB2312" w:hAnsi="Times New Roman" w:cs="Times New Roman" w:hint="eastAsia"/>
          <w:snapToGrid w:val="0"/>
          <w:kern w:val="0"/>
          <w:sz w:val="32"/>
          <w:szCs w:val="32"/>
        </w:rPr>
        <w:t>因</w:t>
      </w:r>
      <w:r w:rsidRPr="001B0E7C">
        <w:rPr>
          <w:rFonts w:ascii="仿宋_GB2312" w:eastAsia="仿宋_GB2312" w:hAnsi="Times New Roman" w:cs="Times New Roman" w:hint="eastAsia"/>
          <w:snapToGrid w:val="0"/>
          <w:kern w:val="0"/>
          <w:sz w:val="32"/>
          <w:szCs w:val="32"/>
        </w:rPr>
        <w:t>原站址地势不平，施工难度大，建设单位重新设计调整，</w:t>
      </w:r>
      <w:r w:rsidR="002875E9" w:rsidRPr="001B0E7C">
        <w:rPr>
          <w:rFonts w:ascii="仿宋_GB2312" w:eastAsia="仿宋_GB2312" w:hAnsi="Times New Roman" w:cs="Times New Roman" w:hint="eastAsia"/>
          <w:snapToGrid w:val="0"/>
          <w:kern w:val="0"/>
          <w:sz w:val="32"/>
          <w:szCs w:val="32"/>
        </w:rPr>
        <w:t>站址位移超500米，</w:t>
      </w:r>
      <w:r w:rsidRPr="001B0E7C">
        <w:rPr>
          <w:rFonts w:ascii="仿宋_GB2312" w:eastAsia="仿宋_GB2312" w:hAnsi="Times New Roman" w:cs="Times New Roman" w:hint="eastAsia"/>
          <w:snapToGrid w:val="0"/>
          <w:kern w:val="0"/>
          <w:sz w:val="32"/>
          <w:szCs w:val="32"/>
        </w:rPr>
        <w:t>对照《输变电建设项目重大变动清单（试行）》（环办辐射〔2016〕84号），属重大变动，应当对变动内容进行环境影响评价并重新报批。</w:t>
      </w:r>
    </w:p>
    <w:p w:rsidR="006970DC" w:rsidRPr="001B0E7C" w:rsidRDefault="006970DC" w:rsidP="001B0E7C">
      <w:pPr>
        <w:adjustRightInd w:val="0"/>
        <w:snapToGrid w:val="0"/>
        <w:spacing w:line="600" w:lineRule="exact"/>
        <w:ind w:firstLineChars="200" w:firstLine="640"/>
        <w:textAlignment w:val="baseline"/>
        <w:rPr>
          <w:rFonts w:ascii="仿宋_GB2312" w:eastAsia="仿宋_GB2312" w:hAnsi="Times New Roman" w:cs="Times New Roman" w:hint="eastAsia"/>
          <w:snapToGrid w:val="0"/>
          <w:kern w:val="0"/>
          <w:sz w:val="32"/>
          <w:szCs w:val="32"/>
        </w:rPr>
      </w:pPr>
      <w:r w:rsidRPr="001B0E7C">
        <w:rPr>
          <w:rFonts w:ascii="仿宋_GB2312" w:eastAsia="仿宋_GB2312" w:hAnsi="Times New Roman" w:cs="Times New Roman" w:hint="eastAsia"/>
          <w:snapToGrid w:val="0"/>
          <w:kern w:val="0"/>
          <w:sz w:val="32"/>
          <w:szCs w:val="32"/>
        </w:rPr>
        <w:t>项目已列入《江西省能源局关于公布2022年度风电、光伏发电项目竞争优选结果的通知》，江西省能源局同意</w:t>
      </w:r>
      <w:r w:rsidR="0026490D" w:rsidRPr="001B0E7C">
        <w:rPr>
          <w:rFonts w:ascii="仿宋_GB2312" w:eastAsia="仿宋_GB2312" w:hAnsi="Times New Roman" w:cs="Times New Roman" w:hint="eastAsia"/>
          <w:snapToGrid w:val="0"/>
          <w:kern w:val="0"/>
          <w:sz w:val="32"/>
          <w:szCs w:val="32"/>
        </w:rPr>
        <w:t>建设单位的</w:t>
      </w:r>
      <w:r w:rsidRPr="001B0E7C">
        <w:rPr>
          <w:rFonts w:ascii="仿宋_GB2312" w:eastAsia="仿宋_GB2312" w:hAnsi="Times New Roman" w:cs="Times New Roman" w:hint="eastAsia"/>
          <w:snapToGrid w:val="0"/>
          <w:kern w:val="0"/>
          <w:sz w:val="32"/>
          <w:szCs w:val="32"/>
        </w:rPr>
        <w:t>宝能长胜光伏发电项目参与市场化交易，并网期限截止2025年9月20日，项目符合国家和地方产业政策，符合三线一单、《输变电建设项目环境保护技术要求》（HJ1113-2020），</w:t>
      </w:r>
      <w:r w:rsidR="002875E9">
        <w:rPr>
          <w:rFonts w:ascii="仿宋_GB2312" w:eastAsia="仿宋_GB2312" w:hAnsi="Times New Roman" w:cs="Times New Roman" w:hint="eastAsia"/>
          <w:snapToGrid w:val="0"/>
          <w:kern w:val="0"/>
          <w:sz w:val="32"/>
          <w:szCs w:val="32"/>
        </w:rPr>
        <w:t>项目</w:t>
      </w:r>
      <w:r w:rsidR="002875E9" w:rsidRPr="002875E9">
        <w:rPr>
          <w:rFonts w:ascii="仿宋_GB2312" w:eastAsia="仿宋_GB2312" w:hAnsi="Times New Roman" w:cs="Times New Roman" w:hint="eastAsia"/>
          <w:snapToGrid w:val="0"/>
          <w:kern w:val="0"/>
          <w:sz w:val="32"/>
          <w:szCs w:val="32"/>
        </w:rPr>
        <w:t>不占用基本农田</w:t>
      </w:r>
      <w:r w:rsidR="002875E9">
        <w:rPr>
          <w:rFonts w:ascii="仿宋_GB2312" w:eastAsia="仿宋_GB2312" w:hAnsi="Times New Roman" w:cs="Times New Roman" w:hint="eastAsia"/>
          <w:snapToGrid w:val="0"/>
          <w:kern w:val="0"/>
          <w:sz w:val="32"/>
          <w:szCs w:val="32"/>
        </w:rPr>
        <w:t>，</w:t>
      </w:r>
      <w:r w:rsidR="002875E9" w:rsidRPr="002875E9">
        <w:rPr>
          <w:rFonts w:ascii="仿宋_GB2312" w:eastAsia="仿宋_GB2312" w:hAnsi="Times New Roman" w:cs="Times New Roman" w:hint="eastAsia"/>
          <w:snapToGrid w:val="0"/>
          <w:kern w:val="0"/>
          <w:sz w:val="32"/>
          <w:szCs w:val="32"/>
        </w:rPr>
        <w:t>不涉及生态红线</w:t>
      </w:r>
      <w:r w:rsidR="002875E9">
        <w:rPr>
          <w:rFonts w:ascii="仿宋_GB2312" w:eastAsia="仿宋_GB2312" w:hAnsi="Times New Roman" w:cs="Times New Roman" w:hint="eastAsia"/>
          <w:snapToGrid w:val="0"/>
          <w:kern w:val="0"/>
          <w:sz w:val="32"/>
          <w:szCs w:val="32"/>
        </w:rPr>
        <w:t>、</w:t>
      </w:r>
      <w:r w:rsidRPr="001B0E7C">
        <w:rPr>
          <w:rFonts w:ascii="仿宋_GB2312" w:eastAsia="仿宋_GB2312" w:hAnsi="Times New Roman" w:cs="Times New Roman" w:hint="eastAsia"/>
          <w:snapToGrid w:val="0"/>
          <w:kern w:val="0"/>
          <w:sz w:val="32"/>
          <w:szCs w:val="32"/>
        </w:rPr>
        <w:t>国家公园、自然保护区、风景名胜区、世界文化和自然遗产地、饮用水源保护区</w:t>
      </w:r>
      <w:r w:rsidR="002875E9">
        <w:rPr>
          <w:rFonts w:ascii="仿宋_GB2312" w:eastAsia="仿宋_GB2312" w:hAnsi="Times New Roman" w:cs="Times New Roman" w:hint="eastAsia"/>
          <w:snapToGrid w:val="0"/>
          <w:kern w:val="0"/>
          <w:sz w:val="32"/>
          <w:szCs w:val="32"/>
        </w:rPr>
        <w:t>、</w:t>
      </w:r>
      <w:r w:rsidR="002875E9">
        <w:rPr>
          <w:rFonts w:ascii="仿宋_GB2312" w:eastAsia="仿宋_GB2312" w:hAnsi="Times New Roman" w:cs="Times New Roman"/>
          <w:snapToGrid w:val="0"/>
          <w:kern w:val="0"/>
          <w:sz w:val="32"/>
          <w:szCs w:val="32"/>
        </w:rPr>
        <w:t>公益林</w:t>
      </w:r>
      <w:r w:rsidRPr="001B0E7C">
        <w:rPr>
          <w:rFonts w:ascii="仿宋_GB2312" w:eastAsia="仿宋_GB2312" w:hAnsi="Times New Roman" w:cs="Times New Roman" w:hint="eastAsia"/>
          <w:snapToGrid w:val="0"/>
          <w:kern w:val="0"/>
          <w:sz w:val="32"/>
          <w:szCs w:val="32"/>
        </w:rPr>
        <w:t>等环境敏感目标。</w:t>
      </w:r>
    </w:p>
    <w:p w:rsidR="00264C5C" w:rsidRPr="001B0E7C" w:rsidRDefault="006970DC" w:rsidP="001B0E7C">
      <w:pPr>
        <w:pStyle w:val="Ae"/>
        <w:adjustRightInd w:val="0"/>
        <w:snapToGrid w:val="0"/>
        <w:spacing w:line="600" w:lineRule="exact"/>
        <w:ind w:firstLineChars="200" w:firstLine="640"/>
        <w:rPr>
          <w:rFonts w:ascii="仿宋_GB2312" w:eastAsia="仿宋_GB2312" w:hAnsi="仿宋_GB2312" w:cs="仿宋_GB2312" w:hint="eastAsia"/>
          <w:bCs/>
          <w:kern w:val="0"/>
          <w:sz w:val="32"/>
          <w:szCs w:val="32"/>
          <w:lang w:val="en-US"/>
        </w:rPr>
      </w:pPr>
      <w:r w:rsidRPr="001B0E7C">
        <w:rPr>
          <w:rFonts w:ascii="仿宋_GB2312" w:eastAsia="仿宋_GB2312" w:hint="eastAsia"/>
          <w:snapToGrid w:val="0"/>
          <w:kern w:val="0"/>
          <w:sz w:val="32"/>
          <w:szCs w:val="32"/>
          <w:lang w:val="en-US"/>
        </w:rPr>
        <w:t>项目永久总用地10344.76m</w:t>
      </w:r>
      <w:r w:rsidRPr="001B0E7C">
        <w:rPr>
          <w:rFonts w:ascii="仿宋_GB2312" w:eastAsia="仿宋_GB2312" w:hint="eastAsia"/>
          <w:snapToGrid w:val="0"/>
          <w:kern w:val="0"/>
          <w:sz w:val="32"/>
          <w:szCs w:val="32"/>
          <w:vertAlign w:val="superscript"/>
          <w:lang w:val="en-US"/>
        </w:rPr>
        <w:t>2</w:t>
      </w:r>
      <w:r w:rsidR="0026490D" w:rsidRPr="001B0E7C">
        <w:rPr>
          <w:rFonts w:ascii="仿宋_GB2312" w:eastAsia="仿宋_GB2312" w:hint="eastAsia"/>
          <w:snapToGrid w:val="0"/>
          <w:kern w:val="0"/>
          <w:sz w:val="32"/>
          <w:szCs w:val="32"/>
          <w:lang w:val="en-US"/>
        </w:rPr>
        <w:t>,</w:t>
      </w:r>
      <w:r w:rsidRPr="001B0E7C">
        <w:rPr>
          <w:rFonts w:ascii="仿宋_GB2312" w:eastAsia="仿宋_GB2312" w:hint="eastAsia"/>
          <w:snapToGrid w:val="0"/>
          <w:kern w:val="0"/>
          <w:sz w:val="32"/>
          <w:szCs w:val="32"/>
          <w:lang w:val="en-US"/>
        </w:rPr>
        <w:t>主体工程拟建110kV升压站</w:t>
      </w:r>
      <w:r w:rsidR="0026490D" w:rsidRPr="001B0E7C">
        <w:rPr>
          <w:rFonts w:ascii="仿宋_GB2312" w:eastAsia="仿宋_GB2312" w:hint="eastAsia"/>
          <w:snapToGrid w:val="0"/>
          <w:kern w:val="0"/>
          <w:sz w:val="32"/>
          <w:szCs w:val="32"/>
          <w:lang w:val="en-US"/>
        </w:rPr>
        <w:t>1</w:t>
      </w:r>
      <w:r w:rsidRPr="001B0E7C">
        <w:rPr>
          <w:rFonts w:ascii="仿宋_GB2312" w:eastAsia="仿宋_GB2312" w:hint="eastAsia"/>
          <w:snapToGrid w:val="0"/>
          <w:kern w:val="0"/>
          <w:sz w:val="32"/>
          <w:szCs w:val="32"/>
          <w:lang w:val="en-US"/>
        </w:rPr>
        <w:t>座，为户外式布置，主变压器1台，容量为1×65MVA，无功补偿14MVar SVG，110kV出线间隔1个（至长胜110kV变电站）；新建控制楼、辅房、储能工程、35kV配电装置楼、消防水池等辅助工程；给排水供电等公用工程；临时堆场、砂石搅拌站等临时工程；废水、噪声、固体废物、环境风险、电磁防治等环保工程。投资总额5322.92万元，环保投资47万元，占总投资</w:t>
      </w:r>
      <w:r w:rsidRPr="001B0E7C">
        <w:rPr>
          <w:rFonts w:ascii="仿宋_GB2312" w:eastAsia="仿宋_GB2312" w:hint="eastAsia"/>
          <w:snapToGrid w:val="0"/>
          <w:kern w:val="0"/>
          <w:sz w:val="32"/>
          <w:szCs w:val="32"/>
          <w:lang w:val="en-US"/>
        </w:rPr>
        <w:lastRenderedPageBreak/>
        <w:t>的0.88%。</w:t>
      </w:r>
      <w:r w:rsidR="009303E5" w:rsidRPr="001B0E7C">
        <w:rPr>
          <w:rFonts w:ascii="仿宋_GB2312" w:eastAsia="仿宋_GB2312" w:hAnsi="仿宋_GB2312" w:cs="仿宋_GB2312" w:hint="eastAsia"/>
          <w:bCs/>
          <w:kern w:val="0"/>
          <w:sz w:val="32"/>
          <w:szCs w:val="32"/>
          <w:lang w:val="en-US"/>
        </w:rPr>
        <w:tab/>
      </w:r>
    </w:p>
    <w:p w:rsidR="00264C5C" w:rsidRPr="001B0E7C" w:rsidRDefault="009303E5" w:rsidP="001B0E7C">
      <w:pPr>
        <w:pStyle w:val="Ae"/>
        <w:adjustRightInd w:val="0"/>
        <w:snapToGrid w:val="0"/>
        <w:spacing w:line="600" w:lineRule="exact"/>
        <w:ind w:firstLineChars="200" w:firstLine="640"/>
        <w:rPr>
          <w:rFonts w:ascii="仿宋_GB2312" w:eastAsia="仿宋_GB2312" w:hAnsi="黑体" w:hint="eastAsia"/>
          <w:sz w:val="32"/>
          <w:szCs w:val="32"/>
        </w:rPr>
      </w:pPr>
      <w:r w:rsidRPr="001B0E7C">
        <w:rPr>
          <w:rFonts w:ascii="仿宋_GB2312" w:eastAsia="仿宋_GB2312" w:hAnsi="黑体" w:hint="eastAsia"/>
          <w:sz w:val="32"/>
          <w:szCs w:val="32"/>
          <w:lang w:val="en-US"/>
        </w:rPr>
        <w:t>二</w:t>
      </w:r>
      <w:r w:rsidRPr="001B0E7C">
        <w:rPr>
          <w:rFonts w:ascii="仿宋_GB2312" w:eastAsia="仿宋_GB2312" w:hAnsi="黑体" w:hint="eastAsia"/>
          <w:sz w:val="32"/>
          <w:szCs w:val="32"/>
        </w:rPr>
        <w:t>、项目建设的污染防治措施及环境保护要求</w:t>
      </w:r>
    </w:p>
    <w:p w:rsidR="00264C5C" w:rsidRPr="001B0E7C" w:rsidRDefault="009303E5"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iCs/>
          <w:snapToGrid w:val="0"/>
          <w:sz w:val="32"/>
          <w:szCs w:val="32"/>
          <w:lang w:val="en-US"/>
        </w:rPr>
        <w:t>（一）加强施工期的环境保护管理工作，认真落实施工过程中各项污染防治和生态保护措施</w:t>
      </w:r>
      <w:r w:rsidR="00EE1E6A" w:rsidRPr="001B0E7C">
        <w:rPr>
          <w:rFonts w:ascii="仿宋_GB2312" w:eastAsia="仿宋_GB2312" w:hAnsi="仿宋_GB2312" w:cs="仿宋_GB2312" w:hint="eastAsia"/>
          <w:iCs/>
          <w:snapToGrid w:val="0"/>
          <w:sz w:val="32"/>
          <w:szCs w:val="32"/>
          <w:lang w:val="en-US"/>
        </w:rPr>
        <w:t>，</w:t>
      </w:r>
      <w:r w:rsidR="00994E2E" w:rsidRPr="001B0E7C">
        <w:rPr>
          <w:rFonts w:ascii="仿宋_GB2312" w:eastAsia="仿宋_GB2312" w:hAnsi="仿宋_GB2312" w:cs="仿宋_GB2312" w:hint="eastAsia"/>
          <w:iCs/>
          <w:snapToGrid w:val="0"/>
          <w:sz w:val="32"/>
          <w:szCs w:val="32"/>
          <w:lang w:val="en-US"/>
        </w:rPr>
        <w:t>施工期生产</w:t>
      </w:r>
      <w:r w:rsidR="00076F95" w:rsidRPr="001B0E7C">
        <w:rPr>
          <w:rFonts w:ascii="仿宋_GB2312" w:eastAsia="仿宋_GB2312" w:hAnsi="仿宋_GB2312" w:cs="仿宋_GB2312" w:hint="eastAsia"/>
          <w:iCs/>
          <w:snapToGrid w:val="0"/>
          <w:sz w:val="32"/>
          <w:szCs w:val="32"/>
          <w:lang w:val="en-US"/>
        </w:rPr>
        <w:t>生活</w:t>
      </w:r>
      <w:r w:rsidR="00994E2E" w:rsidRPr="001B0E7C">
        <w:rPr>
          <w:rFonts w:ascii="仿宋_GB2312" w:eastAsia="仿宋_GB2312" w:hAnsi="仿宋_GB2312" w:cs="仿宋_GB2312" w:hint="eastAsia"/>
          <w:iCs/>
          <w:snapToGrid w:val="0"/>
          <w:sz w:val="32"/>
          <w:szCs w:val="32"/>
          <w:lang w:val="en-US"/>
        </w:rPr>
        <w:t>废水和</w:t>
      </w:r>
      <w:r w:rsidR="00076F95" w:rsidRPr="001B0E7C">
        <w:rPr>
          <w:rFonts w:ascii="仿宋_GB2312" w:eastAsia="仿宋_GB2312" w:hAnsi="仿宋_GB2312" w:cs="仿宋_GB2312" w:hint="eastAsia"/>
          <w:iCs/>
          <w:snapToGrid w:val="0"/>
          <w:sz w:val="32"/>
          <w:szCs w:val="32"/>
          <w:lang w:val="en-US"/>
        </w:rPr>
        <w:t>运营期</w:t>
      </w:r>
      <w:r w:rsidR="00994E2E" w:rsidRPr="001B0E7C">
        <w:rPr>
          <w:rFonts w:ascii="仿宋_GB2312" w:eastAsia="仿宋_GB2312" w:hAnsi="仿宋_GB2312" w:cs="仿宋_GB2312" w:hint="eastAsia"/>
          <w:iCs/>
          <w:snapToGrid w:val="0"/>
          <w:sz w:val="32"/>
          <w:szCs w:val="32"/>
          <w:lang w:val="en-US"/>
        </w:rPr>
        <w:t>生活污水均不外排。</w:t>
      </w:r>
    </w:p>
    <w:p w:rsidR="00264C5C" w:rsidRPr="001B0E7C" w:rsidRDefault="009303E5"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iCs/>
          <w:snapToGrid w:val="0"/>
          <w:sz w:val="32"/>
          <w:szCs w:val="32"/>
          <w:lang w:val="en-US"/>
        </w:rPr>
        <w:t>（二）项目按照有关规范及要求设计，符合当地规划要求，采取有效防护措施保护生态环境。</w:t>
      </w:r>
    </w:p>
    <w:p w:rsidR="00264C5C" w:rsidRPr="001B0E7C" w:rsidRDefault="009303E5"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iCs/>
          <w:snapToGrid w:val="0"/>
          <w:sz w:val="32"/>
          <w:szCs w:val="32"/>
          <w:lang w:val="en-US"/>
        </w:rPr>
        <w:t>（三）严格落实电磁环境相关保护措施，确保各环境影响因子满足相应的标准限值；相关区域应设警告标示；加强输变电相关环境保护知识的宣传、解释及培训工作。</w:t>
      </w:r>
    </w:p>
    <w:p w:rsidR="00264C5C" w:rsidRPr="001B0E7C" w:rsidRDefault="009303E5"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iCs/>
          <w:snapToGrid w:val="0"/>
          <w:sz w:val="32"/>
          <w:szCs w:val="32"/>
          <w:lang w:val="en-US"/>
        </w:rPr>
        <w:t>（四）严格落实声环境保护措施。优化高噪声设备布局，优先选用低噪声设备，经可行性防治措施降噪后确保相应评价区域噪声满足相应标准。</w:t>
      </w:r>
    </w:p>
    <w:p w:rsidR="00994E2E" w:rsidRPr="001B0E7C" w:rsidRDefault="009303E5" w:rsidP="001B0E7C">
      <w:pPr>
        <w:pStyle w:val="Ae"/>
        <w:adjustRightInd w:val="0"/>
        <w:snapToGrid w:val="0"/>
        <w:spacing w:line="600" w:lineRule="exact"/>
        <w:ind w:firstLineChars="200" w:firstLine="640"/>
        <w:rPr>
          <w:rFonts w:ascii="仿宋_GB2312" w:eastAsia="仿宋_GB2312" w:hAnsi="黑体" w:hint="eastAsia"/>
          <w:sz w:val="32"/>
          <w:szCs w:val="32"/>
          <w:lang w:val="en-US"/>
        </w:rPr>
      </w:pPr>
      <w:r w:rsidRPr="001B0E7C">
        <w:rPr>
          <w:rFonts w:ascii="仿宋_GB2312" w:eastAsia="仿宋_GB2312" w:hAnsi="黑体" w:hint="eastAsia"/>
          <w:sz w:val="32"/>
          <w:szCs w:val="32"/>
          <w:lang w:val="en-US"/>
        </w:rPr>
        <w:t>三、项目执行标准</w:t>
      </w:r>
    </w:p>
    <w:p w:rsidR="00994E2E" w:rsidRPr="001B0E7C" w:rsidRDefault="009303E5"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sz w:val="32"/>
          <w:szCs w:val="32"/>
          <w:lang w:val="en-US"/>
        </w:rPr>
        <w:t>（一）电磁环境：</w:t>
      </w:r>
      <w:r w:rsidR="00F354F9" w:rsidRPr="001B0E7C">
        <w:rPr>
          <w:rFonts w:ascii="仿宋_GB2312" w:eastAsia="仿宋_GB2312" w:hAnsi="仿宋_GB2312" w:cs="仿宋_GB2312" w:hint="eastAsia"/>
          <w:iCs/>
          <w:snapToGrid w:val="0"/>
          <w:sz w:val="32"/>
          <w:szCs w:val="32"/>
          <w:lang w:val="en-US"/>
        </w:rPr>
        <w:t>工频电场强度、工频磁感应强度执行《电磁环境控制限值》（GB8702-2014）中公众曝露控制限值：50Hz频率下，工频电场强度为4000V/m，工频磁感应强度为100μT。</w:t>
      </w:r>
    </w:p>
    <w:p w:rsidR="00994E2E" w:rsidRPr="001B0E7C" w:rsidRDefault="009303E5"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sz w:val="32"/>
          <w:szCs w:val="32"/>
          <w:lang w:val="en-US"/>
        </w:rPr>
        <w:t>（二）噪声：</w:t>
      </w:r>
      <w:r w:rsidR="00F354F9" w:rsidRPr="001B0E7C">
        <w:rPr>
          <w:rFonts w:ascii="仿宋_GB2312" w:eastAsia="仿宋_GB2312" w:hAnsi="仿宋_GB2312" w:cs="仿宋_GB2312" w:hint="eastAsia"/>
          <w:iCs/>
          <w:snapToGrid w:val="0"/>
          <w:sz w:val="32"/>
          <w:szCs w:val="32"/>
          <w:lang w:val="en-US"/>
        </w:rPr>
        <w:t>施工期场界噪声执行《建筑施工场界环境噪声排放标准》（GB12523-2011）；营运期升压站区域噪声排放执行《工业企业厂界环境噪声排放标准》（GB12348-2008）中</w:t>
      </w:r>
      <w:r w:rsidR="00F354F9" w:rsidRPr="001B0E7C">
        <w:rPr>
          <w:rFonts w:ascii="仿宋_GB2312" w:eastAsia="仿宋_GB2312" w:hAnsi="仿宋_GB2312" w:cs="仿宋_GB2312" w:hint="eastAsia"/>
          <w:iCs/>
          <w:snapToGrid w:val="0"/>
          <w:sz w:val="32"/>
          <w:szCs w:val="32"/>
          <w:lang w:val="en-US"/>
        </w:rPr>
        <w:lastRenderedPageBreak/>
        <w:t>2类标准。</w:t>
      </w:r>
    </w:p>
    <w:p w:rsidR="00994E2E" w:rsidRPr="001B0E7C" w:rsidRDefault="00994E2E"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iCs/>
          <w:snapToGrid w:val="0"/>
          <w:sz w:val="32"/>
          <w:szCs w:val="32"/>
          <w:lang w:val="en-US"/>
        </w:rPr>
        <w:t>（三）</w:t>
      </w:r>
      <w:r w:rsidR="00F354F9" w:rsidRPr="001B0E7C">
        <w:rPr>
          <w:rFonts w:ascii="仿宋_GB2312" w:eastAsia="仿宋_GB2312" w:hAnsi="仿宋_GB2312" w:cs="仿宋_GB2312" w:hint="eastAsia"/>
          <w:iCs/>
          <w:snapToGrid w:val="0"/>
          <w:sz w:val="32"/>
          <w:szCs w:val="32"/>
          <w:lang w:val="en-US"/>
        </w:rPr>
        <w:t>废气：</w:t>
      </w:r>
      <w:r w:rsidR="00BD3A91" w:rsidRPr="001B0E7C">
        <w:rPr>
          <w:rFonts w:ascii="仿宋_GB2312" w:eastAsia="仿宋_GB2312" w:hAnsi="仿宋_GB2312" w:cs="仿宋_GB2312" w:hint="eastAsia"/>
          <w:iCs/>
          <w:snapToGrid w:val="0"/>
          <w:sz w:val="32"/>
          <w:szCs w:val="32"/>
          <w:lang w:val="en-US"/>
        </w:rPr>
        <w:t>施工期场界颗粒物排放参照执行《大气污染物综合排放标准》（GB 16297-1996）中表2限值要求</w:t>
      </w:r>
      <w:r w:rsidR="00BD3A91" w:rsidRPr="001B0E7C">
        <w:rPr>
          <w:rFonts w:ascii="仿宋_GB2312" w:eastAsia="仿宋_GB2312" w:hAnsi="仿宋_GB2312" w:cs="仿宋_GB2312" w:hint="eastAsia"/>
          <w:iCs/>
          <w:snapToGrid w:val="0"/>
          <w:sz w:val="32"/>
          <w:szCs w:val="32"/>
          <w:lang w:val="en-US"/>
        </w:rPr>
        <w:t>，营运期</w:t>
      </w:r>
      <w:r w:rsidR="00BD3A91" w:rsidRPr="001B0E7C">
        <w:rPr>
          <w:rFonts w:ascii="仿宋_GB2312" w:eastAsia="仿宋_GB2312" w:hAnsi="仿宋_GB2312" w:cs="仿宋_GB2312" w:hint="eastAsia"/>
          <w:iCs/>
          <w:snapToGrid w:val="0"/>
          <w:sz w:val="32"/>
          <w:szCs w:val="32"/>
          <w:lang w:val="en-US"/>
        </w:rPr>
        <w:t>食堂油烟排放执行《饮食业油烟排放标准（试行）》（GB18483-2001）中小型规模标准要求</w:t>
      </w:r>
      <w:r w:rsidR="00BD3A91" w:rsidRPr="001B0E7C">
        <w:rPr>
          <w:rFonts w:ascii="仿宋_GB2312" w:eastAsia="仿宋_GB2312" w:hAnsi="仿宋_GB2312" w:cs="仿宋_GB2312" w:hint="eastAsia"/>
          <w:iCs/>
          <w:snapToGrid w:val="0"/>
          <w:sz w:val="32"/>
          <w:szCs w:val="32"/>
          <w:lang w:val="en-US"/>
        </w:rPr>
        <w:t>。</w:t>
      </w:r>
    </w:p>
    <w:p w:rsidR="00994E2E" w:rsidRPr="001B0E7C" w:rsidRDefault="00994E2E" w:rsidP="001B0E7C">
      <w:pPr>
        <w:pStyle w:val="Ae"/>
        <w:adjustRightInd w:val="0"/>
        <w:snapToGrid w:val="0"/>
        <w:spacing w:line="600" w:lineRule="exact"/>
        <w:ind w:firstLineChars="200" w:firstLine="640"/>
        <w:rPr>
          <w:rFonts w:ascii="仿宋_GB2312" w:eastAsia="仿宋_GB2312" w:hAnsi="仿宋_GB2312" w:cs="仿宋_GB2312" w:hint="eastAsia"/>
          <w:iCs/>
          <w:snapToGrid w:val="0"/>
          <w:sz w:val="32"/>
          <w:szCs w:val="32"/>
          <w:lang w:val="en-US"/>
        </w:rPr>
      </w:pPr>
      <w:r w:rsidRPr="001B0E7C">
        <w:rPr>
          <w:rFonts w:ascii="仿宋_GB2312" w:eastAsia="仿宋_GB2312" w:hAnsi="仿宋_GB2312" w:cs="仿宋_GB2312" w:hint="eastAsia"/>
          <w:iCs/>
          <w:snapToGrid w:val="0"/>
          <w:sz w:val="32"/>
          <w:szCs w:val="32"/>
          <w:lang w:val="en-US"/>
        </w:rPr>
        <w:t>（四）固体废物：一般固体废物贮存、处置执行《一般工业固体废物贮存和填埋污染物控制标准》（GB18599-2020）中防渗漏、防雨淋、防扬尘等环境保护要求；危险废物执行《危险废物贮存污染控制标准》（GB18597-2023）中有关规定。</w:t>
      </w:r>
    </w:p>
    <w:p w:rsidR="00264C5C" w:rsidRPr="001B0E7C" w:rsidRDefault="009303E5" w:rsidP="001B0E7C">
      <w:pPr>
        <w:pStyle w:val="Ae"/>
        <w:adjustRightInd w:val="0"/>
        <w:snapToGrid w:val="0"/>
        <w:spacing w:line="600" w:lineRule="exact"/>
        <w:ind w:firstLineChars="200" w:firstLine="640"/>
        <w:rPr>
          <w:rFonts w:ascii="仿宋_GB2312" w:eastAsia="仿宋_GB2312" w:hAnsi="黑体" w:hint="eastAsia"/>
          <w:sz w:val="32"/>
          <w:szCs w:val="32"/>
          <w:lang w:val="en-US"/>
        </w:rPr>
      </w:pPr>
      <w:r w:rsidRPr="001B0E7C">
        <w:rPr>
          <w:rFonts w:ascii="仿宋_GB2312" w:eastAsia="仿宋_GB2312" w:hAnsi="黑体" w:hint="eastAsia"/>
          <w:sz w:val="32"/>
          <w:szCs w:val="32"/>
          <w:lang w:val="en-US"/>
        </w:rPr>
        <w:t>四、其他要求</w:t>
      </w:r>
    </w:p>
    <w:p w:rsidR="00264C5C" w:rsidRPr="001B0E7C" w:rsidRDefault="009303E5" w:rsidP="001B0E7C">
      <w:pPr>
        <w:pStyle w:val="a5"/>
        <w:adjustRightInd w:val="0"/>
        <w:snapToGrid w:val="0"/>
        <w:spacing w:line="600" w:lineRule="exact"/>
        <w:ind w:firstLineChars="200" w:firstLine="640"/>
        <w:rPr>
          <w:rFonts w:ascii="仿宋_GB2312" w:eastAsia="仿宋_GB2312" w:hAnsi="仿宋_GB2312" w:cs="仿宋_GB2312" w:hint="eastAsia"/>
          <w:kern w:val="0"/>
          <w:sz w:val="32"/>
          <w:szCs w:val="32"/>
        </w:rPr>
      </w:pPr>
      <w:r w:rsidRPr="001B0E7C">
        <w:rPr>
          <w:rFonts w:ascii="仿宋_GB2312" w:eastAsia="仿宋_GB2312" w:hAnsi="仿宋_GB2312" w:cs="仿宋_GB2312" w:hint="eastAsia"/>
          <w:kern w:val="0"/>
          <w:sz w:val="32"/>
          <w:szCs w:val="32"/>
        </w:rPr>
        <w:t>（一）项目建设必须严格执行配套的环境保护设施与主体工程同时设计、同时施工、同时投产使用的“三同时”制度。按规定程序开展竣工环境保护验收，验收合格后方可正式投入运行。环境影响报告表经批准后，项目的性质、规模、地点、生产工艺和环境保护措施发生重大变动，应当重新报批环境影响报告表。自批准之日起超过五年后开工建设的，环境影响报告表应当报我局重新审核。</w:t>
      </w:r>
    </w:p>
    <w:p w:rsidR="00EE1E6A" w:rsidRPr="001B0E7C" w:rsidRDefault="009303E5" w:rsidP="001B0E7C">
      <w:pPr>
        <w:pStyle w:val="a5"/>
        <w:adjustRightInd w:val="0"/>
        <w:snapToGrid w:val="0"/>
        <w:spacing w:line="600" w:lineRule="exact"/>
        <w:ind w:firstLineChars="200" w:firstLine="640"/>
        <w:rPr>
          <w:rFonts w:ascii="仿宋_GB2312" w:eastAsia="仿宋_GB2312" w:hAnsi="仿宋_GB2312" w:cs="仿宋_GB2312" w:hint="eastAsia"/>
          <w:kern w:val="0"/>
          <w:sz w:val="32"/>
          <w:szCs w:val="32"/>
        </w:rPr>
      </w:pPr>
      <w:r w:rsidRPr="001B0E7C">
        <w:rPr>
          <w:rFonts w:ascii="仿宋_GB2312" w:eastAsia="仿宋_GB2312" w:hAnsi="仿宋_GB2312" w:cs="仿宋_GB2312" w:hint="eastAsia"/>
          <w:kern w:val="0"/>
          <w:sz w:val="32"/>
          <w:szCs w:val="32"/>
        </w:rPr>
        <w:t>（二）</w:t>
      </w:r>
      <w:r w:rsidR="00EE1E6A" w:rsidRPr="001B0E7C">
        <w:rPr>
          <w:rFonts w:ascii="仿宋_GB2312" w:eastAsia="仿宋_GB2312" w:hAnsi="宋体" w:cs="仿宋_GB2312" w:hint="eastAsia"/>
          <w:color w:val="000000"/>
          <w:sz w:val="32"/>
          <w:szCs w:val="32"/>
          <w:lang w:val="en-GB"/>
        </w:rPr>
        <w:t>项目涉及消防、安全及相应防范等事项应满足相关技术报告及其主管部门批复文件要求。项目污染防治设施及危险废物贮存场所等，须与主体工程一起按照安全生产要求设计，经相关职能部门审批同意后方可实施。</w:t>
      </w:r>
    </w:p>
    <w:p w:rsidR="00264C5C" w:rsidRPr="001B0E7C" w:rsidRDefault="00EE1E6A" w:rsidP="001B0E7C">
      <w:pPr>
        <w:pStyle w:val="a5"/>
        <w:adjustRightInd w:val="0"/>
        <w:snapToGrid w:val="0"/>
        <w:spacing w:line="600" w:lineRule="exact"/>
        <w:ind w:firstLineChars="200" w:firstLine="640"/>
        <w:rPr>
          <w:rFonts w:ascii="仿宋_GB2312" w:eastAsia="仿宋_GB2312" w:hAnsi="仿宋_GB2312" w:cs="仿宋_GB2312" w:hint="eastAsia"/>
          <w:kern w:val="0"/>
          <w:sz w:val="32"/>
          <w:szCs w:val="32"/>
        </w:rPr>
      </w:pPr>
      <w:r w:rsidRPr="001B0E7C">
        <w:rPr>
          <w:rFonts w:ascii="仿宋_GB2312" w:eastAsia="仿宋_GB2312" w:hAnsi="仿宋_GB2312" w:cs="仿宋_GB2312" w:hint="eastAsia"/>
          <w:kern w:val="0"/>
          <w:sz w:val="32"/>
          <w:szCs w:val="32"/>
        </w:rPr>
        <w:lastRenderedPageBreak/>
        <w:t>（三）</w:t>
      </w:r>
      <w:r w:rsidR="009303E5" w:rsidRPr="001B0E7C">
        <w:rPr>
          <w:rFonts w:ascii="仿宋_GB2312" w:eastAsia="仿宋_GB2312" w:hAnsi="仿宋_GB2312" w:cs="仿宋_GB2312" w:hint="eastAsia"/>
          <w:kern w:val="0"/>
          <w:sz w:val="32"/>
          <w:szCs w:val="32"/>
        </w:rPr>
        <w:t>你公司应在收到本批复后20个工作日内，将批准后的环境影响报告表及批复送至赣州市</w:t>
      </w:r>
      <w:r w:rsidR="00F354F9" w:rsidRPr="001B0E7C">
        <w:rPr>
          <w:rFonts w:ascii="仿宋_GB2312" w:eastAsia="仿宋_GB2312" w:hAnsi="仿宋_GB2312" w:cs="仿宋_GB2312" w:hint="eastAsia"/>
          <w:kern w:val="0"/>
          <w:sz w:val="32"/>
          <w:szCs w:val="32"/>
        </w:rPr>
        <w:t>宁都</w:t>
      </w:r>
      <w:r w:rsidR="009303E5" w:rsidRPr="001B0E7C">
        <w:rPr>
          <w:rFonts w:ascii="仿宋_GB2312" w:eastAsia="仿宋_GB2312" w:hAnsi="仿宋_GB2312" w:cs="仿宋_GB2312" w:hint="eastAsia"/>
          <w:kern w:val="0"/>
          <w:sz w:val="32"/>
          <w:szCs w:val="32"/>
        </w:rPr>
        <w:t>生态环境局，并按规定接受各级生态环境主管部门的日常监督检查。</w:t>
      </w:r>
    </w:p>
    <w:p w:rsidR="00264C5C" w:rsidRDefault="00264C5C" w:rsidP="001B0E7C">
      <w:pPr>
        <w:pStyle w:val="Ae"/>
        <w:adjustRightInd w:val="0"/>
        <w:snapToGrid w:val="0"/>
        <w:spacing w:line="600" w:lineRule="exact"/>
        <w:rPr>
          <w:rFonts w:ascii="仿宋_GB2312" w:eastAsia="仿宋_GB2312" w:hAnsi="仿宋_GB2312" w:cs="仿宋_GB2312"/>
          <w:b/>
          <w:sz w:val="32"/>
          <w:szCs w:val="32"/>
          <w:lang w:val="en-US"/>
        </w:rPr>
      </w:pPr>
    </w:p>
    <w:p w:rsidR="001B0E7C" w:rsidRDefault="001B0E7C" w:rsidP="001B0E7C">
      <w:pPr>
        <w:pStyle w:val="Ae"/>
        <w:adjustRightInd w:val="0"/>
        <w:snapToGrid w:val="0"/>
        <w:spacing w:line="600" w:lineRule="exact"/>
        <w:rPr>
          <w:rFonts w:ascii="仿宋_GB2312" w:eastAsia="仿宋_GB2312" w:hAnsi="仿宋_GB2312" w:cs="仿宋_GB2312"/>
          <w:b/>
          <w:sz w:val="32"/>
          <w:szCs w:val="32"/>
          <w:lang w:val="en-US"/>
        </w:rPr>
      </w:pPr>
    </w:p>
    <w:p w:rsidR="001B0E7C" w:rsidRPr="001B0E7C" w:rsidRDefault="001B0E7C" w:rsidP="001B0E7C">
      <w:pPr>
        <w:pStyle w:val="Ae"/>
        <w:adjustRightInd w:val="0"/>
        <w:snapToGrid w:val="0"/>
        <w:spacing w:line="600" w:lineRule="exact"/>
        <w:rPr>
          <w:rFonts w:ascii="仿宋_GB2312" w:eastAsia="仿宋_GB2312" w:hAnsi="仿宋_GB2312" w:cs="仿宋_GB2312" w:hint="eastAsia"/>
          <w:b/>
          <w:sz w:val="32"/>
          <w:szCs w:val="32"/>
          <w:lang w:val="en-US"/>
        </w:rPr>
      </w:pPr>
    </w:p>
    <w:p w:rsidR="00264C5C" w:rsidRPr="001B0E7C" w:rsidRDefault="00264C5C" w:rsidP="001B0E7C">
      <w:pPr>
        <w:pStyle w:val="a5"/>
        <w:adjustRightInd w:val="0"/>
        <w:snapToGrid w:val="0"/>
        <w:spacing w:line="600" w:lineRule="exact"/>
        <w:ind w:firstLineChars="1600" w:firstLine="5120"/>
        <w:rPr>
          <w:rFonts w:ascii="仿宋_GB2312" w:eastAsia="仿宋_GB2312" w:hAnsi="仿宋_GB2312" w:cs="仿宋_GB2312" w:hint="eastAsia"/>
          <w:kern w:val="0"/>
          <w:sz w:val="32"/>
          <w:szCs w:val="32"/>
        </w:rPr>
      </w:pPr>
    </w:p>
    <w:p w:rsidR="00264C5C" w:rsidRPr="001B0E7C" w:rsidRDefault="009303E5" w:rsidP="001B0E7C">
      <w:pPr>
        <w:pStyle w:val="a5"/>
        <w:adjustRightInd w:val="0"/>
        <w:snapToGrid w:val="0"/>
        <w:spacing w:line="600" w:lineRule="exact"/>
        <w:ind w:firstLineChars="1350" w:firstLine="4320"/>
        <w:rPr>
          <w:rFonts w:ascii="仿宋_GB2312" w:eastAsia="仿宋_GB2312" w:hAnsi="仿宋_GB2312" w:cs="仿宋_GB2312" w:hint="eastAsia"/>
          <w:kern w:val="0"/>
          <w:sz w:val="32"/>
          <w:szCs w:val="32"/>
        </w:rPr>
      </w:pPr>
      <w:r w:rsidRPr="001B0E7C">
        <w:rPr>
          <w:rFonts w:ascii="仿宋_GB2312" w:eastAsia="仿宋_GB2312" w:hAnsi="仿宋_GB2312" w:cs="仿宋_GB2312" w:hint="eastAsia"/>
          <w:kern w:val="0"/>
          <w:sz w:val="32"/>
          <w:szCs w:val="32"/>
        </w:rPr>
        <w:t>赣州市行政审批局</w:t>
      </w:r>
    </w:p>
    <w:p w:rsidR="00264C5C" w:rsidRPr="001B0E7C" w:rsidRDefault="009303E5" w:rsidP="001B0E7C">
      <w:pPr>
        <w:pStyle w:val="a5"/>
        <w:adjustRightInd w:val="0"/>
        <w:snapToGrid w:val="0"/>
        <w:spacing w:line="600" w:lineRule="exact"/>
        <w:ind w:firstLineChars="1400" w:firstLine="4480"/>
        <w:rPr>
          <w:rFonts w:ascii="仿宋_GB2312" w:eastAsia="仿宋_GB2312" w:hAnsi="仿宋_GB2312" w:cs="仿宋_GB2312" w:hint="eastAsia"/>
          <w:kern w:val="0"/>
          <w:sz w:val="32"/>
          <w:szCs w:val="32"/>
        </w:rPr>
      </w:pPr>
      <w:r w:rsidRPr="001B0E7C">
        <w:rPr>
          <w:rFonts w:ascii="仿宋_GB2312" w:eastAsia="仿宋_GB2312" w:hAnsi="仿宋_GB2312" w:cs="仿宋_GB2312" w:hint="eastAsia"/>
          <w:kern w:val="0"/>
          <w:sz w:val="32"/>
          <w:szCs w:val="32"/>
        </w:rPr>
        <w:t>202</w:t>
      </w:r>
      <w:r w:rsidR="00F354F9" w:rsidRPr="001B0E7C">
        <w:rPr>
          <w:rFonts w:ascii="仿宋_GB2312" w:eastAsia="仿宋_GB2312" w:hAnsi="仿宋_GB2312" w:cs="仿宋_GB2312" w:hint="eastAsia"/>
          <w:kern w:val="0"/>
          <w:sz w:val="32"/>
          <w:szCs w:val="32"/>
        </w:rPr>
        <w:t>5</w:t>
      </w:r>
      <w:r w:rsidRPr="001B0E7C">
        <w:rPr>
          <w:rFonts w:ascii="仿宋_GB2312" w:eastAsia="仿宋_GB2312" w:hAnsi="仿宋_GB2312" w:cs="仿宋_GB2312" w:hint="eastAsia"/>
          <w:kern w:val="0"/>
          <w:sz w:val="32"/>
          <w:szCs w:val="32"/>
        </w:rPr>
        <w:t>年</w:t>
      </w:r>
      <w:r w:rsidR="00F354F9" w:rsidRPr="001B0E7C">
        <w:rPr>
          <w:rFonts w:ascii="仿宋_GB2312" w:eastAsia="仿宋_GB2312" w:hAnsi="仿宋_GB2312" w:cs="仿宋_GB2312" w:hint="eastAsia"/>
          <w:kern w:val="0"/>
          <w:sz w:val="32"/>
          <w:szCs w:val="32"/>
          <w:lang w:val="en"/>
        </w:rPr>
        <w:t xml:space="preserve">  </w:t>
      </w:r>
      <w:r w:rsidRPr="001B0E7C">
        <w:rPr>
          <w:rFonts w:ascii="仿宋_GB2312" w:eastAsia="仿宋_GB2312" w:hAnsi="仿宋_GB2312" w:cs="仿宋_GB2312" w:hint="eastAsia"/>
          <w:kern w:val="0"/>
          <w:sz w:val="32"/>
          <w:szCs w:val="32"/>
        </w:rPr>
        <w:t>月</w:t>
      </w:r>
      <w:r w:rsidR="00F354F9" w:rsidRPr="001B0E7C">
        <w:rPr>
          <w:rFonts w:ascii="仿宋_GB2312" w:eastAsia="仿宋_GB2312" w:hAnsi="仿宋_GB2312" w:cs="仿宋_GB2312" w:hint="eastAsia"/>
          <w:kern w:val="0"/>
          <w:sz w:val="32"/>
          <w:szCs w:val="32"/>
        </w:rPr>
        <w:t xml:space="preserve">  </w:t>
      </w:r>
      <w:r w:rsidRPr="001B0E7C">
        <w:rPr>
          <w:rFonts w:ascii="仿宋_GB2312" w:eastAsia="仿宋_GB2312" w:hAnsi="仿宋_GB2312" w:cs="仿宋_GB2312" w:hint="eastAsia"/>
          <w:kern w:val="0"/>
          <w:sz w:val="32"/>
          <w:szCs w:val="32"/>
        </w:rPr>
        <w:t>日</w:t>
      </w:r>
    </w:p>
    <w:p w:rsidR="00264C5C" w:rsidRPr="001B0E7C" w:rsidRDefault="00264C5C" w:rsidP="001B0E7C">
      <w:pPr>
        <w:adjustRightInd w:val="0"/>
        <w:snapToGrid w:val="0"/>
        <w:spacing w:line="600" w:lineRule="exact"/>
        <w:ind w:firstLineChars="200" w:firstLine="640"/>
        <w:rPr>
          <w:rFonts w:ascii="仿宋_GB2312" w:eastAsia="仿宋_GB2312" w:hAnsi="仿宋_GB2312" w:cs="仿宋_GB2312" w:hint="eastAsia"/>
          <w:kern w:val="0"/>
          <w:sz w:val="32"/>
          <w:szCs w:val="32"/>
        </w:rPr>
      </w:pPr>
    </w:p>
    <w:p w:rsidR="00264C5C" w:rsidRPr="001B0E7C" w:rsidRDefault="009303E5" w:rsidP="001B0E7C">
      <w:pPr>
        <w:adjustRightInd w:val="0"/>
        <w:snapToGrid w:val="0"/>
        <w:spacing w:line="600" w:lineRule="exact"/>
        <w:ind w:firstLineChars="200" w:firstLine="640"/>
        <w:rPr>
          <w:rFonts w:ascii="仿宋_GB2312" w:eastAsia="仿宋_GB2312" w:hAnsi="仿宋_GB2312" w:cs="仿宋_GB2312" w:hint="eastAsia"/>
          <w:kern w:val="0"/>
          <w:sz w:val="32"/>
          <w:szCs w:val="32"/>
        </w:rPr>
      </w:pPr>
      <w:r w:rsidRPr="001B0E7C">
        <w:rPr>
          <w:rFonts w:ascii="仿宋_GB2312" w:eastAsia="仿宋_GB2312" w:hAnsi="仿宋_GB2312" w:cs="仿宋_GB2312" w:hint="eastAsia"/>
          <w:kern w:val="0"/>
          <w:sz w:val="32"/>
          <w:szCs w:val="32"/>
        </w:rPr>
        <w:t>（此件依法公开）</w:t>
      </w:r>
    </w:p>
    <w:p w:rsidR="00264C5C" w:rsidRDefault="00264C5C">
      <w:pPr>
        <w:pStyle w:val="Default"/>
        <w:snapToGrid w:val="0"/>
        <w:spacing w:line="560" w:lineRule="exact"/>
        <w:rPr>
          <w:rFonts w:hint="default"/>
          <w:color w:val="auto"/>
          <w:sz w:val="32"/>
          <w:szCs w:val="32"/>
        </w:rPr>
      </w:pPr>
    </w:p>
    <w:p w:rsidR="00264C5C" w:rsidRDefault="00264C5C">
      <w:pPr>
        <w:pStyle w:val="2"/>
        <w:snapToGrid w:val="0"/>
        <w:spacing w:line="560" w:lineRule="exact"/>
        <w:ind w:firstLine="640"/>
        <w:rPr>
          <w:sz w:val="32"/>
          <w:szCs w:val="32"/>
        </w:rPr>
      </w:pPr>
    </w:p>
    <w:p w:rsidR="00264C5C" w:rsidRDefault="00264C5C">
      <w:pPr>
        <w:snapToGrid w:val="0"/>
        <w:spacing w:line="560" w:lineRule="exact"/>
        <w:rPr>
          <w:sz w:val="32"/>
          <w:szCs w:val="32"/>
        </w:rPr>
      </w:pPr>
    </w:p>
    <w:p w:rsidR="00264C5C" w:rsidRDefault="00264C5C">
      <w:pPr>
        <w:pStyle w:val="Default"/>
        <w:snapToGrid w:val="0"/>
        <w:spacing w:line="560" w:lineRule="exact"/>
        <w:rPr>
          <w:rFonts w:hint="default"/>
          <w:color w:val="auto"/>
          <w:sz w:val="32"/>
          <w:szCs w:val="32"/>
        </w:rPr>
      </w:pPr>
    </w:p>
    <w:p w:rsidR="00264C5C" w:rsidRDefault="00264C5C">
      <w:pPr>
        <w:pStyle w:val="2"/>
        <w:snapToGrid w:val="0"/>
        <w:spacing w:line="560" w:lineRule="exact"/>
        <w:ind w:firstLine="640"/>
        <w:rPr>
          <w:sz w:val="32"/>
          <w:szCs w:val="32"/>
        </w:rPr>
      </w:pPr>
    </w:p>
    <w:p w:rsidR="00264C5C" w:rsidRDefault="00264C5C">
      <w:pPr>
        <w:snapToGrid w:val="0"/>
        <w:spacing w:line="560" w:lineRule="exact"/>
      </w:pPr>
    </w:p>
    <w:p w:rsidR="00264C5C" w:rsidRDefault="00264C5C">
      <w:pPr>
        <w:pStyle w:val="Default"/>
        <w:snapToGrid w:val="0"/>
        <w:spacing w:line="560" w:lineRule="exact"/>
        <w:rPr>
          <w:rFonts w:hint="default"/>
          <w:color w:val="auto"/>
        </w:rPr>
      </w:pPr>
      <w:bookmarkStart w:id="0" w:name="_GoBack"/>
      <w:bookmarkEnd w:id="0"/>
    </w:p>
    <w:tbl>
      <w:tblPr>
        <w:tblpPr w:leftFromText="180" w:rightFromText="180" w:vertAnchor="text" w:horzAnchor="margin" w:tblpY="550"/>
        <w:tblOverlap w:val="never"/>
        <w:tblW w:w="882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264C5C" w:rsidTr="00827546">
        <w:tc>
          <w:tcPr>
            <w:tcW w:w="8820" w:type="dxa"/>
            <w:tcBorders>
              <w:top w:val="single" w:sz="4" w:space="0" w:color="auto"/>
            </w:tcBorders>
          </w:tcPr>
          <w:p w:rsidR="00264C5C" w:rsidRDefault="009303E5" w:rsidP="00827546">
            <w:pPr>
              <w:pStyle w:val="20"/>
              <w:adjustRightInd w:val="0"/>
              <w:snapToGrid w:val="0"/>
              <w:spacing w:line="560" w:lineRule="exact"/>
              <w:ind w:firstLineChars="0" w:firstLine="0"/>
              <w:rPr>
                <w:rFonts w:hAnsi="仿宋_GB2312" w:cs="仿宋_GB2312"/>
                <w:sz w:val="28"/>
                <w:szCs w:val="28"/>
              </w:rPr>
            </w:pPr>
            <w:r>
              <w:rPr>
                <w:rFonts w:hAnsi="仿宋_GB2312" w:cs="仿宋_GB2312" w:hint="eastAsia"/>
                <w:sz w:val="28"/>
                <w:szCs w:val="28"/>
              </w:rPr>
              <w:t>抄送：赣州市生态环境局</w:t>
            </w:r>
          </w:p>
        </w:tc>
      </w:tr>
      <w:tr w:rsidR="00264C5C" w:rsidTr="00827546">
        <w:tc>
          <w:tcPr>
            <w:tcW w:w="8820" w:type="dxa"/>
          </w:tcPr>
          <w:p w:rsidR="00264C5C" w:rsidRDefault="009303E5" w:rsidP="00827546">
            <w:pPr>
              <w:tabs>
                <w:tab w:val="left" w:pos="1080"/>
              </w:tabs>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赣州市行政审批局办公室          </w:t>
            </w:r>
            <w:r w:rsidR="001B0E7C">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202</w:t>
            </w:r>
            <w:r w:rsidR="001B0E7C">
              <w:rPr>
                <w:rFonts w:ascii="仿宋_GB2312" w:eastAsia="仿宋_GB2312" w:hAnsi="仿宋_GB2312" w:cs="仿宋_GB2312"/>
                <w:sz w:val="28"/>
                <w:szCs w:val="28"/>
              </w:rPr>
              <w:t>5</w:t>
            </w:r>
            <w:r>
              <w:rPr>
                <w:rFonts w:ascii="仿宋_GB2312" w:eastAsia="仿宋_GB2312" w:hAnsi="仿宋_GB2312" w:cs="仿宋_GB2312" w:hint="eastAsia"/>
                <w:sz w:val="28"/>
                <w:szCs w:val="28"/>
              </w:rPr>
              <w:t>年</w:t>
            </w:r>
            <w:r w:rsidR="001B0E7C">
              <w:rPr>
                <w:rFonts w:ascii="仿宋_GB2312" w:eastAsia="仿宋_GB2312" w:hAnsi="仿宋_GB2312" w:cs="仿宋_GB2312" w:hint="eastAsia"/>
                <w:sz w:val="28"/>
                <w:szCs w:val="28"/>
              </w:rPr>
              <w:t xml:space="preserve"> </w:t>
            </w:r>
            <w:r w:rsidR="001B0E7C">
              <w:rPr>
                <w:rFonts w:ascii="仿宋_GB2312" w:eastAsia="仿宋_GB2312" w:hAnsi="仿宋_GB2312" w:cs="仿宋_GB2312"/>
                <w:sz w:val="28"/>
                <w:szCs w:val="28"/>
                <w:lang w:val="en"/>
              </w:rPr>
              <w:t xml:space="preserve"> </w:t>
            </w:r>
            <w:r>
              <w:rPr>
                <w:rFonts w:ascii="仿宋_GB2312" w:eastAsia="仿宋_GB2312" w:hAnsi="仿宋_GB2312" w:cs="仿宋_GB2312" w:hint="eastAsia"/>
                <w:sz w:val="28"/>
                <w:szCs w:val="28"/>
              </w:rPr>
              <w:t>月</w:t>
            </w:r>
            <w:r w:rsidR="001B0E7C">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日印发</w:t>
            </w:r>
          </w:p>
        </w:tc>
      </w:tr>
    </w:tbl>
    <w:p w:rsidR="00264C5C" w:rsidRDefault="00264C5C" w:rsidP="001B0E7C">
      <w:pPr>
        <w:pStyle w:val="a4"/>
      </w:pPr>
    </w:p>
    <w:sectPr w:rsidR="00264C5C">
      <w:footerReference w:type="default" r:id="rId7"/>
      <w:pgSz w:w="11850" w:h="16840"/>
      <w:pgMar w:top="2098" w:right="1587" w:bottom="2098" w:left="1587" w:header="850" w:footer="170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15" w:rsidRDefault="00392415">
      <w:r>
        <w:separator/>
      </w:r>
    </w:p>
  </w:endnote>
  <w:endnote w:type="continuationSeparator" w:id="0">
    <w:p w:rsidR="00392415" w:rsidRDefault="0039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Microsoft YaHei UI"/>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仿宋_GB2312"/>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5C" w:rsidRDefault="009303E5">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4C5C" w:rsidRDefault="009303E5">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27546">
                            <w:rPr>
                              <w:rFonts w:ascii="宋体" w:hAnsi="宋体" w:cs="宋体"/>
                              <w:noProof/>
                              <w:sz w:val="28"/>
                              <w:szCs w:val="28"/>
                            </w:rPr>
                            <w:t>- 4 -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64C5C" w:rsidRDefault="009303E5">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27546">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15" w:rsidRDefault="00392415">
      <w:r>
        <w:separator/>
      </w:r>
    </w:p>
  </w:footnote>
  <w:footnote w:type="continuationSeparator" w:id="0">
    <w:p w:rsidR="00392415" w:rsidRDefault="0039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ZjkzYWZmNTcxNDE5NTcyYmI5YzhhMTM0Zjc1ZDQifQ=="/>
  </w:docVars>
  <w:rsids>
    <w:rsidRoot w:val="2026135D"/>
    <w:rsid w:val="A6FE47FB"/>
    <w:rsid w:val="AFBB85E6"/>
    <w:rsid w:val="AFE598D7"/>
    <w:rsid w:val="AFEFADA8"/>
    <w:rsid w:val="B7FB55C0"/>
    <w:rsid w:val="BB5FB0AE"/>
    <w:rsid w:val="BDDBCD35"/>
    <w:rsid w:val="D7F933C3"/>
    <w:rsid w:val="DA796805"/>
    <w:rsid w:val="DD26D355"/>
    <w:rsid w:val="DE5D9B31"/>
    <w:rsid w:val="DEC1B75B"/>
    <w:rsid w:val="DEF53051"/>
    <w:rsid w:val="DFBEF256"/>
    <w:rsid w:val="DFFD108C"/>
    <w:rsid w:val="DFFD1F21"/>
    <w:rsid w:val="EB64B27A"/>
    <w:rsid w:val="ECBA45BE"/>
    <w:rsid w:val="EEFF01A0"/>
    <w:rsid w:val="EF6383C9"/>
    <w:rsid w:val="F4EDF07A"/>
    <w:rsid w:val="F55B2785"/>
    <w:rsid w:val="F64D366A"/>
    <w:rsid w:val="F67FE535"/>
    <w:rsid w:val="F7CE87A0"/>
    <w:rsid w:val="FBDA1D4F"/>
    <w:rsid w:val="FBE79C38"/>
    <w:rsid w:val="FBFD4407"/>
    <w:rsid w:val="FDBE24DC"/>
    <w:rsid w:val="FDE6B8B4"/>
    <w:rsid w:val="FF4FFF80"/>
    <w:rsid w:val="FF9FB738"/>
    <w:rsid w:val="FFBE7E37"/>
    <w:rsid w:val="00010967"/>
    <w:rsid w:val="00070D04"/>
    <w:rsid w:val="00073497"/>
    <w:rsid w:val="00076F95"/>
    <w:rsid w:val="00080669"/>
    <w:rsid w:val="00080ACE"/>
    <w:rsid w:val="000822A0"/>
    <w:rsid w:val="00097874"/>
    <w:rsid w:val="000A3B20"/>
    <w:rsid w:val="000B425C"/>
    <w:rsid w:val="000E0745"/>
    <w:rsid w:val="000E62C6"/>
    <w:rsid w:val="000F6573"/>
    <w:rsid w:val="00103ADE"/>
    <w:rsid w:val="00111327"/>
    <w:rsid w:val="00117794"/>
    <w:rsid w:val="001214FE"/>
    <w:rsid w:val="0013121D"/>
    <w:rsid w:val="001416D1"/>
    <w:rsid w:val="001613FB"/>
    <w:rsid w:val="00175E80"/>
    <w:rsid w:val="0019152C"/>
    <w:rsid w:val="001A13FC"/>
    <w:rsid w:val="001A6DD8"/>
    <w:rsid w:val="001B0E7C"/>
    <w:rsid w:val="001B0EBE"/>
    <w:rsid w:val="001C4842"/>
    <w:rsid w:val="001D1FBE"/>
    <w:rsid w:val="001D3F78"/>
    <w:rsid w:val="001E0F7F"/>
    <w:rsid w:val="001E1E11"/>
    <w:rsid w:val="001E6924"/>
    <w:rsid w:val="002006B2"/>
    <w:rsid w:val="00203242"/>
    <w:rsid w:val="00204038"/>
    <w:rsid w:val="0022010D"/>
    <w:rsid w:val="00257918"/>
    <w:rsid w:val="0026490D"/>
    <w:rsid w:val="00264C5C"/>
    <w:rsid w:val="00273C9F"/>
    <w:rsid w:val="002875E9"/>
    <w:rsid w:val="002B1DCC"/>
    <w:rsid w:val="002C0EA9"/>
    <w:rsid w:val="002D031A"/>
    <w:rsid w:val="002D7F9D"/>
    <w:rsid w:val="002E1F9C"/>
    <w:rsid w:val="002E6111"/>
    <w:rsid w:val="002F162B"/>
    <w:rsid w:val="002F52C7"/>
    <w:rsid w:val="00316E5F"/>
    <w:rsid w:val="00321A79"/>
    <w:rsid w:val="00326A1C"/>
    <w:rsid w:val="003350B4"/>
    <w:rsid w:val="00342A55"/>
    <w:rsid w:val="00344DC8"/>
    <w:rsid w:val="00352F03"/>
    <w:rsid w:val="00355F08"/>
    <w:rsid w:val="003568E8"/>
    <w:rsid w:val="00374BF9"/>
    <w:rsid w:val="0037640A"/>
    <w:rsid w:val="003823BD"/>
    <w:rsid w:val="0038363D"/>
    <w:rsid w:val="00392415"/>
    <w:rsid w:val="00396E12"/>
    <w:rsid w:val="003A3C43"/>
    <w:rsid w:val="003B1C86"/>
    <w:rsid w:val="003B2D47"/>
    <w:rsid w:val="003D6B4F"/>
    <w:rsid w:val="003D70C8"/>
    <w:rsid w:val="003E0FC0"/>
    <w:rsid w:val="003E408E"/>
    <w:rsid w:val="00404CF5"/>
    <w:rsid w:val="00410576"/>
    <w:rsid w:val="0046233C"/>
    <w:rsid w:val="004769B2"/>
    <w:rsid w:val="004E25C7"/>
    <w:rsid w:val="004F15DC"/>
    <w:rsid w:val="00506F61"/>
    <w:rsid w:val="00507C23"/>
    <w:rsid w:val="00507FB6"/>
    <w:rsid w:val="005117CF"/>
    <w:rsid w:val="00515801"/>
    <w:rsid w:val="00516FE0"/>
    <w:rsid w:val="00546D46"/>
    <w:rsid w:val="00555ACF"/>
    <w:rsid w:val="005846B6"/>
    <w:rsid w:val="00585FB1"/>
    <w:rsid w:val="005B20AF"/>
    <w:rsid w:val="005B2EA3"/>
    <w:rsid w:val="005B3005"/>
    <w:rsid w:val="005C7A78"/>
    <w:rsid w:val="005E3E6A"/>
    <w:rsid w:val="00601A34"/>
    <w:rsid w:val="00641FDA"/>
    <w:rsid w:val="00655A0C"/>
    <w:rsid w:val="00670679"/>
    <w:rsid w:val="00681F8F"/>
    <w:rsid w:val="006867D0"/>
    <w:rsid w:val="006970DC"/>
    <w:rsid w:val="006B1B43"/>
    <w:rsid w:val="006C00FA"/>
    <w:rsid w:val="006D4086"/>
    <w:rsid w:val="006E0DFD"/>
    <w:rsid w:val="006E1148"/>
    <w:rsid w:val="006E36A8"/>
    <w:rsid w:val="006F6EC3"/>
    <w:rsid w:val="00702718"/>
    <w:rsid w:val="0070393C"/>
    <w:rsid w:val="00707382"/>
    <w:rsid w:val="00741BC9"/>
    <w:rsid w:val="00743990"/>
    <w:rsid w:val="00750455"/>
    <w:rsid w:val="0075454A"/>
    <w:rsid w:val="00765C72"/>
    <w:rsid w:val="00766C20"/>
    <w:rsid w:val="00792C4A"/>
    <w:rsid w:val="007936F7"/>
    <w:rsid w:val="007D43DA"/>
    <w:rsid w:val="007D6EF1"/>
    <w:rsid w:val="007E2B69"/>
    <w:rsid w:val="007F0D06"/>
    <w:rsid w:val="007F1B0D"/>
    <w:rsid w:val="00805407"/>
    <w:rsid w:val="00811745"/>
    <w:rsid w:val="008212BA"/>
    <w:rsid w:val="00827546"/>
    <w:rsid w:val="0086493A"/>
    <w:rsid w:val="00880033"/>
    <w:rsid w:val="00881224"/>
    <w:rsid w:val="008813BF"/>
    <w:rsid w:val="0088486F"/>
    <w:rsid w:val="008A1120"/>
    <w:rsid w:val="008A1732"/>
    <w:rsid w:val="008A5139"/>
    <w:rsid w:val="008B2FC6"/>
    <w:rsid w:val="008D7254"/>
    <w:rsid w:val="009303E5"/>
    <w:rsid w:val="0093766C"/>
    <w:rsid w:val="00951650"/>
    <w:rsid w:val="00967115"/>
    <w:rsid w:val="00994E2E"/>
    <w:rsid w:val="0099594E"/>
    <w:rsid w:val="009A3E67"/>
    <w:rsid w:val="009A4CB3"/>
    <w:rsid w:val="009B1468"/>
    <w:rsid w:val="009C133E"/>
    <w:rsid w:val="009C492D"/>
    <w:rsid w:val="009C4FF1"/>
    <w:rsid w:val="009D4D00"/>
    <w:rsid w:val="009D5D38"/>
    <w:rsid w:val="009E47FD"/>
    <w:rsid w:val="009F603C"/>
    <w:rsid w:val="00A06CB9"/>
    <w:rsid w:val="00A06D5C"/>
    <w:rsid w:val="00A21DAE"/>
    <w:rsid w:val="00A26FF2"/>
    <w:rsid w:val="00A304FA"/>
    <w:rsid w:val="00A31E7E"/>
    <w:rsid w:val="00A33B79"/>
    <w:rsid w:val="00A34D4F"/>
    <w:rsid w:val="00A622FD"/>
    <w:rsid w:val="00A651D8"/>
    <w:rsid w:val="00A7575C"/>
    <w:rsid w:val="00A96088"/>
    <w:rsid w:val="00AA34AC"/>
    <w:rsid w:val="00AB14B9"/>
    <w:rsid w:val="00AB703E"/>
    <w:rsid w:val="00AC460B"/>
    <w:rsid w:val="00AF6772"/>
    <w:rsid w:val="00B305B4"/>
    <w:rsid w:val="00B403AF"/>
    <w:rsid w:val="00B5536F"/>
    <w:rsid w:val="00B553EB"/>
    <w:rsid w:val="00B63563"/>
    <w:rsid w:val="00B71A64"/>
    <w:rsid w:val="00B71F7D"/>
    <w:rsid w:val="00B84F93"/>
    <w:rsid w:val="00B928C2"/>
    <w:rsid w:val="00B96389"/>
    <w:rsid w:val="00B968E3"/>
    <w:rsid w:val="00BA10D3"/>
    <w:rsid w:val="00BA5841"/>
    <w:rsid w:val="00BA5EE3"/>
    <w:rsid w:val="00BB57BA"/>
    <w:rsid w:val="00BC50A3"/>
    <w:rsid w:val="00BD167E"/>
    <w:rsid w:val="00BD3A91"/>
    <w:rsid w:val="00BE6E4B"/>
    <w:rsid w:val="00BF4A18"/>
    <w:rsid w:val="00C1788D"/>
    <w:rsid w:val="00C26F46"/>
    <w:rsid w:val="00C320BB"/>
    <w:rsid w:val="00C338CF"/>
    <w:rsid w:val="00C341A1"/>
    <w:rsid w:val="00C43432"/>
    <w:rsid w:val="00C50289"/>
    <w:rsid w:val="00C50CF4"/>
    <w:rsid w:val="00C601DD"/>
    <w:rsid w:val="00C77272"/>
    <w:rsid w:val="00C94F27"/>
    <w:rsid w:val="00CA42E0"/>
    <w:rsid w:val="00CA779C"/>
    <w:rsid w:val="00CB39D1"/>
    <w:rsid w:val="00CB4000"/>
    <w:rsid w:val="00CB61B9"/>
    <w:rsid w:val="00CC26F6"/>
    <w:rsid w:val="00CC5D08"/>
    <w:rsid w:val="00CE569B"/>
    <w:rsid w:val="00D00AFE"/>
    <w:rsid w:val="00D04DB9"/>
    <w:rsid w:val="00D14A09"/>
    <w:rsid w:val="00D15371"/>
    <w:rsid w:val="00D41139"/>
    <w:rsid w:val="00D5622A"/>
    <w:rsid w:val="00D62E93"/>
    <w:rsid w:val="00D81BAC"/>
    <w:rsid w:val="00D86E8E"/>
    <w:rsid w:val="00D96C9B"/>
    <w:rsid w:val="00DB3FA5"/>
    <w:rsid w:val="00DB4C86"/>
    <w:rsid w:val="00DD73B5"/>
    <w:rsid w:val="00DD7DDD"/>
    <w:rsid w:val="00DF25BD"/>
    <w:rsid w:val="00E02FA9"/>
    <w:rsid w:val="00E05EE3"/>
    <w:rsid w:val="00E243E1"/>
    <w:rsid w:val="00E450EA"/>
    <w:rsid w:val="00E5275E"/>
    <w:rsid w:val="00E82869"/>
    <w:rsid w:val="00E964BB"/>
    <w:rsid w:val="00EA1F25"/>
    <w:rsid w:val="00EB1965"/>
    <w:rsid w:val="00EB48F2"/>
    <w:rsid w:val="00EC5D8C"/>
    <w:rsid w:val="00ED039D"/>
    <w:rsid w:val="00ED372E"/>
    <w:rsid w:val="00ED76B3"/>
    <w:rsid w:val="00EE1E6A"/>
    <w:rsid w:val="00EE5C3D"/>
    <w:rsid w:val="00EF4833"/>
    <w:rsid w:val="00EF4DDB"/>
    <w:rsid w:val="00EF5185"/>
    <w:rsid w:val="00EF7D3A"/>
    <w:rsid w:val="00F10EA2"/>
    <w:rsid w:val="00F34A51"/>
    <w:rsid w:val="00F354F9"/>
    <w:rsid w:val="00F456C3"/>
    <w:rsid w:val="00F61CFE"/>
    <w:rsid w:val="00F63616"/>
    <w:rsid w:val="00F63A2D"/>
    <w:rsid w:val="00F70B87"/>
    <w:rsid w:val="00F843A5"/>
    <w:rsid w:val="00F91040"/>
    <w:rsid w:val="00FB451C"/>
    <w:rsid w:val="00FB502E"/>
    <w:rsid w:val="00FC1213"/>
    <w:rsid w:val="00FC1939"/>
    <w:rsid w:val="00FC4FFE"/>
    <w:rsid w:val="00FC7EA2"/>
    <w:rsid w:val="00FD433D"/>
    <w:rsid w:val="00FF2370"/>
    <w:rsid w:val="010F7FF3"/>
    <w:rsid w:val="01142EDD"/>
    <w:rsid w:val="0115734B"/>
    <w:rsid w:val="013712F7"/>
    <w:rsid w:val="01534CE5"/>
    <w:rsid w:val="016E124A"/>
    <w:rsid w:val="01AD5116"/>
    <w:rsid w:val="01AF0E8E"/>
    <w:rsid w:val="01B12E58"/>
    <w:rsid w:val="01F114A6"/>
    <w:rsid w:val="030D0562"/>
    <w:rsid w:val="0382007E"/>
    <w:rsid w:val="03A42389"/>
    <w:rsid w:val="03BF2D41"/>
    <w:rsid w:val="03CD1A9F"/>
    <w:rsid w:val="04826D2E"/>
    <w:rsid w:val="059B1E55"/>
    <w:rsid w:val="05A73FFF"/>
    <w:rsid w:val="05E76E48"/>
    <w:rsid w:val="06986FA8"/>
    <w:rsid w:val="06A22338"/>
    <w:rsid w:val="06AC19B7"/>
    <w:rsid w:val="06AC7AB0"/>
    <w:rsid w:val="06BF7DC5"/>
    <w:rsid w:val="06CD24E2"/>
    <w:rsid w:val="06E7577A"/>
    <w:rsid w:val="073357DB"/>
    <w:rsid w:val="07372051"/>
    <w:rsid w:val="074A3B33"/>
    <w:rsid w:val="07B21EF8"/>
    <w:rsid w:val="07D75D7B"/>
    <w:rsid w:val="081B54CF"/>
    <w:rsid w:val="0834358C"/>
    <w:rsid w:val="08784BD8"/>
    <w:rsid w:val="090C1388"/>
    <w:rsid w:val="09120680"/>
    <w:rsid w:val="095011A8"/>
    <w:rsid w:val="09896897"/>
    <w:rsid w:val="09B11517"/>
    <w:rsid w:val="0A8B70FE"/>
    <w:rsid w:val="0AC260D6"/>
    <w:rsid w:val="0B2C1672"/>
    <w:rsid w:val="0B920D06"/>
    <w:rsid w:val="0BED68E3"/>
    <w:rsid w:val="0BF250B4"/>
    <w:rsid w:val="0C360B29"/>
    <w:rsid w:val="0C851169"/>
    <w:rsid w:val="0CCC4FEA"/>
    <w:rsid w:val="0CE75980"/>
    <w:rsid w:val="0CFC6FAE"/>
    <w:rsid w:val="0D411534"/>
    <w:rsid w:val="0D7A26DA"/>
    <w:rsid w:val="0DB7421F"/>
    <w:rsid w:val="0DFA624C"/>
    <w:rsid w:val="0E0607B8"/>
    <w:rsid w:val="0E4806A0"/>
    <w:rsid w:val="0EAF6500"/>
    <w:rsid w:val="0EE21E54"/>
    <w:rsid w:val="0F340C24"/>
    <w:rsid w:val="0F3A7793"/>
    <w:rsid w:val="0F7BDF39"/>
    <w:rsid w:val="0FDD12BC"/>
    <w:rsid w:val="10584709"/>
    <w:rsid w:val="10A67900"/>
    <w:rsid w:val="10A91335"/>
    <w:rsid w:val="10F93ED3"/>
    <w:rsid w:val="11560AFF"/>
    <w:rsid w:val="11625F1D"/>
    <w:rsid w:val="1170063A"/>
    <w:rsid w:val="11EC4B31"/>
    <w:rsid w:val="12034890"/>
    <w:rsid w:val="1246498F"/>
    <w:rsid w:val="128B3251"/>
    <w:rsid w:val="12CB18A0"/>
    <w:rsid w:val="13182D37"/>
    <w:rsid w:val="13620456"/>
    <w:rsid w:val="13AB3BAB"/>
    <w:rsid w:val="13EB044B"/>
    <w:rsid w:val="14376AD0"/>
    <w:rsid w:val="14425371"/>
    <w:rsid w:val="144B7E44"/>
    <w:rsid w:val="14661880"/>
    <w:rsid w:val="147A532B"/>
    <w:rsid w:val="154931BD"/>
    <w:rsid w:val="15DE18EA"/>
    <w:rsid w:val="15E92239"/>
    <w:rsid w:val="162B590D"/>
    <w:rsid w:val="163A3D91"/>
    <w:rsid w:val="165C6A9D"/>
    <w:rsid w:val="167F4E7B"/>
    <w:rsid w:val="16C2306E"/>
    <w:rsid w:val="16CF5E02"/>
    <w:rsid w:val="16EEE744"/>
    <w:rsid w:val="17375756"/>
    <w:rsid w:val="176BF606"/>
    <w:rsid w:val="17BB6387"/>
    <w:rsid w:val="18003D99"/>
    <w:rsid w:val="18113658"/>
    <w:rsid w:val="18714C97"/>
    <w:rsid w:val="18893D8F"/>
    <w:rsid w:val="189F35B2"/>
    <w:rsid w:val="18EA25F8"/>
    <w:rsid w:val="18ED07C2"/>
    <w:rsid w:val="191C397B"/>
    <w:rsid w:val="19445428"/>
    <w:rsid w:val="1A55254F"/>
    <w:rsid w:val="1AD0039B"/>
    <w:rsid w:val="1ADF413A"/>
    <w:rsid w:val="1B326960"/>
    <w:rsid w:val="1B42017F"/>
    <w:rsid w:val="1C1F0D18"/>
    <w:rsid w:val="1C41145A"/>
    <w:rsid w:val="1CBC481B"/>
    <w:rsid w:val="1D1D0F4A"/>
    <w:rsid w:val="1D556BE9"/>
    <w:rsid w:val="1DB418AE"/>
    <w:rsid w:val="1DC75A85"/>
    <w:rsid w:val="1E18008F"/>
    <w:rsid w:val="1E6C5640"/>
    <w:rsid w:val="1E75520D"/>
    <w:rsid w:val="1EF83A1C"/>
    <w:rsid w:val="1F134CFA"/>
    <w:rsid w:val="1F2667DB"/>
    <w:rsid w:val="1F466649"/>
    <w:rsid w:val="1F4D1FBA"/>
    <w:rsid w:val="1F5C0B91"/>
    <w:rsid w:val="1F6238D5"/>
    <w:rsid w:val="1FB65DB1"/>
    <w:rsid w:val="20082F7A"/>
    <w:rsid w:val="2026135D"/>
    <w:rsid w:val="20272B1E"/>
    <w:rsid w:val="20711CD8"/>
    <w:rsid w:val="20A0611A"/>
    <w:rsid w:val="20C51E36"/>
    <w:rsid w:val="215A09BE"/>
    <w:rsid w:val="220D1CE9"/>
    <w:rsid w:val="22322B8E"/>
    <w:rsid w:val="223843AC"/>
    <w:rsid w:val="22784310"/>
    <w:rsid w:val="227B5090"/>
    <w:rsid w:val="22931200"/>
    <w:rsid w:val="22AA14D2"/>
    <w:rsid w:val="22CD6F6E"/>
    <w:rsid w:val="23203C6C"/>
    <w:rsid w:val="237F64BA"/>
    <w:rsid w:val="247C0C4C"/>
    <w:rsid w:val="24E567F1"/>
    <w:rsid w:val="24FB7DC2"/>
    <w:rsid w:val="252F5CBE"/>
    <w:rsid w:val="25C943E4"/>
    <w:rsid w:val="25DD396C"/>
    <w:rsid w:val="26A95BB2"/>
    <w:rsid w:val="26DB33C3"/>
    <w:rsid w:val="26E256DE"/>
    <w:rsid w:val="27277595"/>
    <w:rsid w:val="275B0773"/>
    <w:rsid w:val="279D1605"/>
    <w:rsid w:val="27BC2C3B"/>
    <w:rsid w:val="283360E3"/>
    <w:rsid w:val="28495CA9"/>
    <w:rsid w:val="28752F50"/>
    <w:rsid w:val="287B41CF"/>
    <w:rsid w:val="28916A79"/>
    <w:rsid w:val="28A864B3"/>
    <w:rsid w:val="28AC3A6A"/>
    <w:rsid w:val="28B65F4B"/>
    <w:rsid w:val="28C833AA"/>
    <w:rsid w:val="28CB3C8E"/>
    <w:rsid w:val="29092414"/>
    <w:rsid w:val="294B6AF2"/>
    <w:rsid w:val="2969066C"/>
    <w:rsid w:val="297F1AF6"/>
    <w:rsid w:val="298858C4"/>
    <w:rsid w:val="298B44AA"/>
    <w:rsid w:val="2A135C3B"/>
    <w:rsid w:val="2B0D0850"/>
    <w:rsid w:val="2B4B002B"/>
    <w:rsid w:val="2B646EAC"/>
    <w:rsid w:val="2B794137"/>
    <w:rsid w:val="2C1D4AC2"/>
    <w:rsid w:val="2C334758"/>
    <w:rsid w:val="2C9C1E8B"/>
    <w:rsid w:val="2CA41E10"/>
    <w:rsid w:val="2CE573F6"/>
    <w:rsid w:val="2CEA3C2D"/>
    <w:rsid w:val="2CFF846F"/>
    <w:rsid w:val="2D642E57"/>
    <w:rsid w:val="2D8F0DFF"/>
    <w:rsid w:val="2DAB1B97"/>
    <w:rsid w:val="2DD6761F"/>
    <w:rsid w:val="2E0B0291"/>
    <w:rsid w:val="2E0D3BE7"/>
    <w:rsid w:val="2E401CF9"/>
    <w:rsid w:val="2E9565B5"/>
    <w:rsid w:val="2EDD7D9A"/>
    <w:rsid w:val="2F307156"/>
    <w:rsid w:val="2F414F6C"/>
    <w:rsid w:val="2F5E167A"/>
    <w:rsid w:val="2F66283F"/>
    <w:rsid w:val="2F9A7789"/>
    <w:rsid w:val="2FAC4ADB"/>
    <w:rsid w:val="2FB614B6"/>
    <w:rsid w:val="2FE51D9B"/>
    <w:rsid w:val="2FEF542C"/>
    <w:rsid w:val="30A9726C"/>
    <w:rsid w:val="30C3651F"/>
    <w:rsid w:val="30C9346B"/>
    <w:rsid w:val="31284FA4"/>
    <w:rsid w:val="31B163D9"/>
    <w:rsid w:val="31B45656"/>
    <w:rsid w:val="31E06CBE"/>
    <w:rsid w:val="31E37594"/>
    <w:rsid w:val="32427031"/>
    <w:rsid w:val="32511F89"/>
    <w:rsid w:val="325271F1"/>
    <w:rsid w:val="325D20BC"/>
    <w:rsid w:val="329D4BAF"/>
    <w:rsid w:val="32A0644D"/>
    <w:rsid w:val="333077D1"/>
    <w:rsid w:val="33336758"/>
    <w:rsid w:val="33986653"/>
    <w:rsid w:val="33ED720B"/>
    <w:rsid w:val="33FE593E"/>
    <w:rsid w:val="347E6618"/>
    <w:rsid w:val="34967B08"/>
    <w:rsid w:val="34B166F0"/>
    <w:rsid w:val="34B63459"/>
    <w:rsid w:val="34EB5D33"/>
    <w:rsid w:val="352F2C9C"/>
    <w:rsid w:val="35432E79"/>
    <w:rsid w:val="356F3DDD"/>
    <w:rsid w:val="35843E04"/>
    <w:rsid w:val="35C30488"/>
    <w:rsid w:val="35CD47BD"/>
    <w:rsid w:val="360A255B"/>
    <w:rsid w:val="36BA5D2F"/>
    <w:rsid w:val="371371EE"/>
    <w:rsid w:val="372922FA"/>
    <w:rsid w:val="37346E52"/>
    <w:rsid w:val="374D4A27"/>
    <w:rsid w:val="3801798E"/>
    <w:rsid w:val="380A6E64"/>
    <w:rsid w:val="384B29B7"/>
    <w:rsid w:val="388E09EB"/>
    <w:rsid w:val="38B920F5"/>
    <w:rsid w:val="38C56C0D"/>
    <w:rsid w:val="38CC7F9C"/>
    <w:rsid w:val="38D20E87"/>
    <w:rsid w:val="39583269"/>
    <w:rsid w:val="397E0AF5"/>
    <w:rsid w:val="398B39B3"/>
    <w:rsid w:val="3A092B2A"/>
    <w:rsid w:val="3A1F1C46"/>
    <w:rsid w:val="3A2D1FEF"/>
    <w:rsid w:val="3A4D07D2"/>
    <w:rsid w:val="3A793461"/>
    <w:rsid w:val="3AD24FF4"/>
    <w:rsid w:val="3AD44EE6"/>
    <w:rsid w:val="3B03629F"/>
    <w:rsid w:val="3B2714BA"/>
    <w:rsid w:val="3B2E245F"/>
    <w:rsid w:val="3B6210C9"/>
    <w:rsid w:val="3B991D68"/>
    <w:rsid w:val="3BE850ED"/>
    <w:rsid w:val="3BFD08D7"/>
    <w:rsid w:val="3D25600C"/>
    <w:rsid w:val="3D5B53B5"/>
    <w:rsid w:val="3DAC214A"/>
    <w:rsid w:val="3DBF01E1"/>
    <w:rsid w:val="3E175ED6"/>
    <w:rsid w:val="3E2241BA"/>
    <w:rsid w:val="3E7A75E8"/>
    <w:rsid w:val="3E936041"/>
    <w:rsid w:val="3EA97578"/>
    <w:rsid w:val="3ECF4342"/>
    <w:rsid w:val="3EEC59C1"/>
    <w:rsid w:val="3EFD383E"/>
    <w:rsid w:val="3F057F47"/>
    <w:rsid w:val="3F3348D1"/>
    <w:rsid w:val="3FC940A7"/>
    <w:rsid w:val="3FE27238"/>
    <w:rsid w:val="40363505"/>
    <w:rsid w:val="40896772"/>
    <w:rsid w:val="40B25CC9"/>
    <w:rsid w:val="411B2263"/>
    <w:rsid w:val="41780696"/>
    <w:rsid w:val="418A20D9"/>
    <w:rsid w:val="419E624E"/>
    <w:rsid w:val="41CF6EFC"/>
    <w:rsid w:val="41DA54D8"/>
    <w:rsid w:val="42291FBB"/>
    <w:rsid w:val="422B5D33"/>
    <w:rsid w:val="422B5E8E"/>
    <w:rsid w:val="4258464E"/>
    <w:rsid w:val="426726CC"/>
    <w:rsid w:val="427D7690"/>
    <w:rsid w:val="4347676B"/>
    <w:rsid w:val="43CC2423"/>
    <w:rsid w:val="43E063DB"/>
    <w:rsid w:val="43F0285A"/>
    <w:rsid w:val="43FA1172"/>
    <w:rsid w:val="441B5933"/>
    <w:rsid w:val="445C47A6"/>
    <w:rsid w:val="44E67CEF"/>
    <w:rsid w:val="451A208F"/>
    <w:rsid w:val="458A2D71"/>
    <w:rsid w:val="45AF0A29"/>
    <w:rsid w:val="45C049E4"/>
    <w:rsid w:val="465858B5"/>
    <w:rsid w:val="469F45FA"/>
    <w:rsid w:val="47C63E08"/>
    <w:rsid w:val="47DA3F81"/>
    <w:rsid w:val="47E9425C"/>
    <w:rsid w:val="481F22C0"/>
    <w:rsid w:val="4856518C"/>
    <w:rsid w:val="48E629B4"/>
    <w:rsid w:val="494C4077"/>
    <w:rsid w:val="49543DC1"/>
    <w:rsid w:val="4A930919"/>
    <w:rsid w:val="4AE3522A"/>
    <w:rsid w:val="4AF40C8C"/>
    <w:rsid w:val="4B157580"/>
    <w:rsid w:val="4B1FDD51"/>
    <w:rsid w:val="4B3B1B97"/>
    <w:rsid w:val="4B447E66"/>
    <w:rsid w:val="4B4B2FA2"/>
    <w:rsid w:val="4B871B00"/>
    <w:rsid w:val="4BC845F3"/>
    <w:rsid w:val="4BD0700B"/>
    <w:rsid w:val="4CA16980"/>
    <w:rsid w:val="4CB66B41"/>
    <w:rsid w:val="4CE0771A"/>
    <w:rsid w:val="4D77047A"/>
    <w:rsid w:val="4D9969C5"/>
    <w:rsid w:val="4DDF2DAF"/>
    <w:rsid w:val="4DDF57D6"/>
    <w:rsid w:val="4EFE773B"/>
    <w:rsid w:val="4F4E12B3"/>
    <w:rsid w:val="4F701229"/>
    <w:rsid w:val="4F8B46D5"/>
    <w:rsid w:val="4F98252E"/>
    <w:rsid w:val="4FDD57B1"/>
    <w:rsid w:val="4FF0236A"/>
    <w:rsid w:val="50364344"/>
    <w:rsid w:val="50461F8A"/>
    <w:rsid w:val="504A149A"/>
    <w:rsid w:val="510D4E75"/>
    <w:rsid w:val="51B95DFD"/>
    <w:rsid w:val="51FD48CA"/>
    <w:rsid w:val="52156521"/>
    <w:rsid w:val="530A3743"/>
    <w:rsid w:val="534F55FA"/>
    <w:rsid w:val="536A5F90"/>
    <w:rsid w:val="537B2BBF"/>
    <w:rsid w:val="538057B3"/>
    <w:rsid w:val="53F1045F"/>
    <w:rsid w:val="5415239F"/>
    <w:rsid w:val="54295E4B"/>
    <w:rsid w:val="543740E1"/>
    <w:rsid w:val="544F0908"/>
    <w:rsid w:val="54722822"/>
    <w:rsid w:val="548D462B"/>
    <w:rsid w:val="54B71AF6"/>
    <w:rsid w:val="54D46CAC"/>
    <w:rsid w:val="54EA0C4E"/>
    <w:rsid w:val="550541C2"/>
    <w:rsid w:val="55083996"/>
    <w:rsid w:val="551E385D"/>
    <w:rsid w:val="5563713A"/>
    <w:rsid w:val="558B42D3"/>
    <w:rsid w:val="55A600EB"/>
    <w:rsid w:val="55AE44A7"/>
    <w:rsid w:val="55E42029"/>
    <w:rsid w:val="55FF50B5"/>
    <w:rsid w:val="568B4B9B"/>
    <w:rsid w:val="56D025AE"/>
    <w:rsid w:val="56F73FDE"/>
    <w:rsid w:val="56FFBA56"/>
    <w:rsid w:val="57160908"/>
    <w:rsid w:val="578264F1"/>
    <w:rsid w:val="57E06AAD"/>
    <w:rsid w:val="57FE5E7B"/>
    <w:rsid w:val="580E7831"/>
    <w:rsid w:val="58184CE6"/>
    <w:rsid w:val="583354EA"/>
    <w:rsid w:val="59605E6B"/>
    <w:rsid w:val="59614DEF"/>
    <w:rsid w:val="5AF760A0"/>
    <w:rsid w:val="5B3F5F54"/>
    <w:rsid w:val="5B4812AC"/>
    <w:rsid w:val="5B8175B1"/>
    <w:rsid w:val="5BFC3513"/>
    <w:rsid w:val="5C1B076F"/>
    <w:rsid w:val="5CC86C3D"/>
    <w:rsid w:val="5D6B74D4"/>
    <w:rsid w:val="5D852344"/>
    <w:rsid w:val="5E091251"/>
    <w:rsid w:val="5EB573B2"/>
    <w:rsid w:val="5F3F5FB9"/>
    <w:rsid w:val="5F681F1D"/>
    <w:rsid w:val="5F7260D5"/>
    <w:rsid w:val="5F9C5723"/>
    <w:rsid w:val="5FBF60DA"/>
    <w:rsid w:val="5FDBD681"/>
    <w:rsid w:val="5FFEC4C0"/>
    <w:rsid w:val="5FFF636F"/>
    <w:rsid w:val="60476EE7"/>
    <w:rsid w:val="60CA4666"/>
    <w:rsid w:val="60E90E3C"/>
    <w:rsid w:val="611834CF"/>
    <w:rsid w:val="615838CB"/>
    <w:rsid w:val="61952D71"/>
    <w:rsid w:val="61C329CC"/>
    <w:rsid w:val="61CB6468"/>
    <w:rsid w:val="61EF6CA1"/>
    <w:rsid w:val="62053A53"/>
    <w:rsid w:val="623936FD"/>
    <w:rsid w:val="626C3AD2"/>
    <w:rsid w:val="62917095"/>
    <w:rsid w:val="630F636A"/>
    <w:rsid w:val="633640E0"/>
    <w:rsid w:val="637553C3"/>
    <w:rsid w:val="63CF21C3"/>
    <w:rsid w:val="63CF717F"/>
    <w:rsid w:val="63F17642"/>
    <w:rsid w:val="64144421"/>
    <w:rsid w:val="644B5969"/>
    <w:rsid w:val="647849A9"/>
    <w:rsid w:val="6487050C"/>
    <w:rsid w:val="648F3705"/>
    <w:rsid w:val="65FA5FAF"/>
    <w:rsid w:val="661D2107"/>
    <w:rsid w:val="66304E17"/>
    <w:rsid w:val="665E065D"/>
    <w:rsid w:val="66A51361"/>
    <w:rsid w:val="66C76274"/>
    <w:rsid w:val="66D9199A"/>
    <w:rsid w:val="66DD3010"/>
    <w:rsid w:val="66FDC2A9"/>
    <w:rsid w:val="671226BA"/>
    <w:rsid w:val="674C5E3B"/>
    <w:rsid w:val="67B003CA"/>
    <w:rsid w:val="67C342E0"/>
    <w:rsid w:val="68BE670A"/>
    <w:rsid w:val="6A0D30BA"/>
    <w:rsid w:val="6A113BD5"/>
    <w:rsid w:val="6A7A2B04"/>
    <w:rsid w:val="6AAC54D8"/>
    <w:rsid w:val="6AB77085"/>
    <w:rsid w:val="6AEE3417"/>
    <w:rsid w:val="6B3233DF"/>
    <w:rsid w:val="6B376C47"/>
    <w:rsid w:val="6B4D4445"/>
    <w:rsid w:val="6B7026D3"/>
    <w:rsid w:val="6B8D18BC"/>
    <w:rsid w:val="6B9419A4"/>
    <w:rsid w:val="6BB7E40D"/>
    <w:rsid w:val="6BD33C7E"/>
    <w:rsid w:val="6CBC5656"/>
    <w:rsid w:val="6CBE53FF"/>
    <w:rsid w:val="6CE40CCE"/>
    <w:rsid w:val="6D0F6BAB"/>
    <w:rsid w:val="6D5E2269"/>
    <w:rsid w:val="6D605FE2"/>
    <w:rsid w:val="6D9F67DC"/>
    <w:rsid w:val="6DAD129E"/>
    <w:rsid w:val="6DBB590E"/>
    <w:rsid w:val="6DCA1206"/>
    <w:rsid w:val="6DD34255"/>
    <w:rsid w:val="6DE705CF"/>
    <w:rsid w:val="6DE727C4"/>
    <w:rsid w:val="6E66587A"/>
    <w:rsid w:val="6EBB36B5"/>
    <w:rsid w:val="6F422D56"/>
    <w:rsid w:val="6F5F07E2"/>
    <w:rsid w:val="6F80296B"/>
    <w:rsid w:val="6F82356F"/>
    <w:rsid w:val="6FC66FAE"/>
    <w:rsid w:val="6FFFED89"/>
    <w:rsid w:val="700F3CEF"/>
    <w:rsid w:val="70227EC6"/>
    <w:rsid w:val="706265D7"/>
    <w:rsid w:val="70657DB3"/>
    <w:rsid w:val="7080178C"/>
    <w:rsid w:val="71185251"/>
    <w:rsid w:val="717007BD"/>
    <w:rsid w:val="71A66207"/>
    <w:rsid w:val="71DF6C29"/>
    <w:rsid w:val="72274AB6"/>
    <w:rsid w:val="724C1D49"/>
    <w:rsid w:val="72824C4C"/>
    <w:rsid w:val="729749FC"/>
    <w:rsid w:val="731C5A4B"/>
    <w:rsid w:val="73351CBE"/>
    <w:rsid w:val="734C3F0C"/>
    <w:rsid w:val="735FC222"/>
    <w:rsid w:val="73843B99"/>
    <w:rsid w:val="73E3796C"/>
    <w:rsid w:val="74031DBD"/>
    <w:rsid w:val="74367A9C"/>
    <w:rsid w:val="745A5E80"/>
    <w:rsid w:val="745B7503"/>
    <w:rsid w:val="74E41BEE"/>
    <w:rsid w:val="757F7872"/>
    <w:rsid w:val="75AE7B06"/>
    <w:rsid w:val="75AF6A16"/>
    <w:rsid w:val="75B76040"/>
    <w:rsid w:val="764D65C0"/>
    <w:rsid w:val="77161E07"/>
    <w:rsid w:val="771E062F"/>
    <w:rsid w:val="778760F8"/>
    <w:rsid w:val="77D51E27"/>
    <w:rsid w:val="77FAA32C"/>
    <w:rsid w:val="77FF90E9"/>
    <w:rsid w:val="78970D25"/>
    <w:rsid w:val="78B264F9"/>
    <w:rsid w:val="78CB6CD2"/>
    <w:rsid w:val="79012C01"/>
    <w:rsid w:val="790F3391"/>
    <w:rsid w:val="794F2272"/>
    <w:rsid w:val="796E45AD"/>
    <w:rsid w:val="797F7145"/>
    <w:rsid w:val="79FECD98"/>
    <w:rsid w:val="7A0348C4"/>
    <w:rsid w:val="7A0B2F12"/>
    <w:rsid w:val="7A100D8F"/>
    <w:rsid w:val="7A6E7713"/>
    <w:rsid w:val="7AD90E3E"/>
    <w:rsid w:val="7B364826"/>
    <w:rsid w:val="7B676530"/>
    <w:rsid w:val="7B7FE66E"/>
    <w:rsid w:val="7B917CAE"/>
    <w:rsid w:val="7BAD0F8C"/>
    <w:rsid w:val="7BBF0CBF"/>
    <w:rsid w:val="7BD5403F"/>
    <w:rsid w:val="7C7E1CA6"/>
    <w:rsid w:val="7C8E7B2C"/>
    <w:rsid w:val="7C9B7036"/>
    <w:rsid w:val="7CE41DCD"/>
    <w:rsid w:val="7D276B1C"/>
    <w:rsid w:val="7D45007C"/>
    <w:rsid w:val="7D804B74"/>
    <w:rsid w:val="7DB3F075"/>
    <w:rsid w:val="7DCE51E9"/>
    <w:rsid w:val="7DE242CD"/>
    <w:rsid w:val="7DF874F5"/>
    <w:rsid w:val="7DFE0EBB"/>
    <w:rsid w:val="7EB70494"/>
    <w:rsid w:val="7F1135E0"/>
    <w:rsid w:val="7F4D2D7D"/>
    <w:rsid w:val="7F645E05"/>
    <w:rsid w:val="7FB95861"/>
    <w:rsid w:val="7FBF5D83"/>
    <w:rsid w:val="7FCB1FC6"/>
    <w:rsid w:val="7FEFC6F7"/>
    <w:rsid w:val="7FFB6985"/>
    <w:rsid w:val="8DB5D015"/>
    <w:rsid w:val="9BEDEA3B"/>
    <w:rsid w:val="9EEF75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560779E"/>
  <w15:docId w15:val="{1C7553C9-BDD4-4C03-B191-F7B0AA8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next w:val="2"/>
    <w:unhideWhenUsed/>
    <w:qFormat/>
    <w:pPr>
      <w:autoSpaceDE w:val="0"/>
      <w:autoSpaceDN w:val="0"/>
      <w:adjustRightInd w:val="0"/>
    </w:pPr>
    <w:rPr>
      <w:rFonts w:ascii="Calibri" w:eastAsia="Times New Roman" w:hAnsi="Calibri" w:hint="eastAsia"/>
      <w:sz w:val="24"/>
      <w:szCs w:val="22"/>
    </w:rPr>
  </w:style>
  <w:style w:type="paragraph" w:customStyle="1" w:styleId="1">
    <w:name w:val="批注文字1"/>
    <w:qFormat/>
    <w:pPr>
      <w:widowControl w:val="0"/>
    </w:pPr>
    <w:rPr>
      <w:color w:val="000000"/>
      <w:kern w:val="2"/>
      <w:sz w:val="21"/>
      <w:szCs w:val="24"/>
    </w:rPr>
  </w:style>
  <w:style w:type="paragraph" w:styleId="2">
    <w:name w:val="Body Text First Indent 2"/>
    <w:basedOn w:val="a3"/>
    <w:next w:val="a"/>
    <w:qFormat/>
    <w:pPr>
      <w:ind w:firstLineChars="200" w:firstLine="420"/>
    </w:pPr>
  </w:style>
  <w:style w:type="paragraph" w:styleId="a3">
    <w:name w:val="Body Text Indent"/>
    <w:basedOn w:val="a"/>
    <w:next w:val="20"/>
    <w:uiPriority w:val="99"/>
    <w:unhideWhenUsed/>
    <w:qFormat/>
    <w:pPr>
      <w:spacing w:after="120"/>
      <w:ind w:leftChars="200" w:left="420"/>
    </w:pPr>
  </w:style>
  <w:style w:type="paragraph" w:styleId="20">
    <w:name w:val="Body Text Indent 2"/>
    <w:basedOn w:val="a"/>
    <w:next w:val="2"/>
    <w:qFormat/>
    <w:pPr>
      <w:spacing w:line="500" w:lineRule="exact"/>
      <w:ind w:firstLineChars="200" w:firstLine="600"/>
    </w:pPr>
    <w:rPr>
      <w:rFonts w:ascii="仿宋_GB2312" w:eastAsia="仿宋_GB2312" w:hAnsi="宋体"/>
      <w:sz w:val="30"/>
    </w:rPr>
  </w:style>
  <w:style w:type="paragraph" w:styleId="a4">
    <w:name w:val="Body Text"/>
    <w:basedOn w:val="a"/>
    <w:next w:val="a"/>
    <w:qFormat/>
    <w:rPr>
      <w:sz w:val="32"/>
    </w:rPr>
  </w:style>
  <w:style w:type="paragraph" w:styleId="a5">
    <w:name w:val="Plain Text"/>
    <w:basedOn w:val="a"/>
    <w:next w:val="10"/>
    <w:uiPriority w:val="99"/>
    <w:qFormat/>
    <w:rPr>
      <w:rFonts w:ascii="宋体" w:hAnsi="Courier New" w:cs="Times New Roman"/>
      <w:szCs w:val="24"/>
    </w:rPr>
  </w:style>
  <w:style w:type="paragraph" w:styleId="10">
    <w:name w:val="toc 1"/>
    <w:basedOn w:val="a"/>
    <w:next w:val="a"/>
    <w:uiPriority w:val="39"/>
    <w:unhideWhenUsed/>
    <w:qFormat/>
    <w:locked/>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next w:val="5"/>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5">
    <w:name w:val="样式5"/>
    <w:basedOn w:val="font5"/>
    <w:next w:val="a"/>
    <w:qFormat/>
    <w:pPr>
      <w:snapToGrid w:val="0"/>
      <w:spacing w:line="360" w:lineRule="auto"/>
      <w:ind w:firstLine="510"/>
    </w:pPr>
    <w:rPr>
      <w:sz w:val="24"/>
    </w:rPr>
  </w:style>
  <w:style w:type="paragraph" w:customStyle="1" w:styleId="font5">
    <w:name w:val="font5"/>
    <w:basedOn w:val="a"/>
    <w:uiPriority w:val="99"/>
    <w:qFormat/>
    <w:pPr>
      <w:widowControl/>
      <w:spacing w:before="100" w:beforeAutospacing="1" w:after="100" w:afterAutospacing="1"/>
      <w:jc w:val="left"/>
    </w:pPr>
    <w:rPr>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table" w:styleId="ab">
    <w:name w:val="Table Grid"/>
    <w:basedOn w:val="a1"/>
    <w:unhideWhenUsed/>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qFormat/>
    <w:rPr>
      <w:color w:val="800080"/>
      <w:u w:val="single"/>
    </w:rPr>
  </w:style>
  <w:style w:type="character" w:styleId="ad">
    <w:name w:val="Hyperlink"/>
    <w:uiPriority w:val="99"/>
    <w:qFormat/>
    <w:rPr>
      <w:rFonts w:ascii="Times New Roman" w:hAnsi="Times New Roman" w:cs="Times New Roman"/>
      <w:color w:val="0000FF"/>
      <w:u w:val="none"/>
    </w:rPr>
  </w:style>
  <w:style w:type="paragraph" w:customStyle="1" w:styleId="11">
    <w:name w:val="纯文本1"/>
    <w:basedOn w:val="a"/>
    <w:qFormat/>
    <w:pPr>
      <w:adjustRightInd w:val="0"/>
    </w:pPr>
    <w:rPr>
      <w:rFonts w:ascii="宋体" w:hAnsi="Courier New"/>
      <w:szCs w:val="20"/>
    </w:rPr>
  </w:style>
  <w:style w:type="character" w:customStyle="1" w:styleId="a9">
    <w:name w:val="页眉 字符"/>
    <w:link w:val="a8"/>
    <w:uiPriority w:val="99"/>
    <w:qFormat/>
    <w:rPr>
      <w:rFonts w:ascii="Calibri" w:hAnsi="Calibri" w:cs="Calibri"/>
      <w:sz w:val="18"/>
      <w:szCs w:val="18"/>
    </w:rPr>
  </w:style>
  <w:style w:type="character" w:customStyle="1" w:styleId="a7">
    <w:name w:val="页脚 字符"/>
    <w:link w:val="a6"/>
    <w:uiPriority w:val="99"/>
    <w:qFormat/>
    <w:rPr>
      <w:rFonts w:ascii="Calibri" w:hAnsi="Calibri" w:cs="Calibri"/>
      <w:sz w:val="18"/>
      <w:szCs w:val="18"/>
    </w:rPr>
  </w:style>
  <w:style w:type="paragraph" w:customStyle="1" w:styleId="Ae">
    <w:name w:val="A正文"/>
    <w:basedOn w:val="a"/>
    <w:qFormat/>
    <w:pPr>
      <w:ind w:firstLine="480"/>
    </w:pPr>
    <w:rPr>
      <w:rFonts w:ascii="Times New Roman" w:hAnsi="Times New Roman" w:cs="Times New Roman"/>
      <w:lang w:val="zh-CN"/>
    </w:rPr>
  </w:style>
  <w:style w:type="paragraph" w:customStyle="1" w:styleId="af">
    <w:name w:val="正文格式"/>
    <w:basedOn w:val="a"/>
    <w:qFormat/>
    <w:pPr>
      <w:widowControl/>
      <w:adjustRightInd w:val="0"/>
      <w:snapToGrid w:val="0"/>
      <w:spacing w:line="360" w:lineRule="auto"/>
      <w:ind w:firstLineChars="200" w:firstLine="480"/>
      <w:jc w:val="left"/>
    </w:pPr>
    <w:rPr>
      <w:rFonts w:hAnsi="宋体"/>
      <w:sz w:val="24"/>
      <w:szCs w:val="20"/>
    </w:rPr>
  </w:style>
  <w:style w:type="paragraph" w:customStyle="1" w:styleId="af0">
    <w:name w:val="表格标题"/>
    <w:basedOn w:val="a"/>
    <w:qFormat/>
    <w:pPr>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308</Words>
  <Characters>1757</Characters>
  <Application>Microsoft Office Word</Application>
  <DocSecurity>0</DocSecurity>
  <Lines>14</Lines>
  <Paragraphs>4</Paragraphs>
  <ScaleCrop>false</ScaleCrop>
  <Company>China</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2024-12-09T17:55:00Z</cp:lastPrinted>
  <dcterms:created xsi:type="dcterms:W3CDTF">2025-05-07T03:41:00Z</dcterms:created>
  <dcterms:modified xsi:type="dcterms:W3CDTF">2025-05-07T09:05:00Z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85FC3AB13E4C452D8750DC57A16F7189_13</vt:lpwstr>
  </property>
</Properties>
</file>